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24" w:type="dxa"/>
        <w:tblInd w:w="-5" w:type="dxa"/>
        <w:tblLook w:val="04A0" w:firstRow="1" w:lastRow="0" w:firstColumn="1" w:lastColumn="0" w:noHBand="0" w:noVBand="1"/>
      </w:tblPr>
      <w:tblGrid>
        <w:gridCol w:w="9124"/>
      </w:tblGrid>
      <w:tr w:rsidR="00C52280" w:rsidRPr="008F38F1" w14:paraId="54BBC1C2" w14:textId="77777777" w:rsidTr="00CF4000">
        <w:trPr>
          <w:trHeight w:val="310"/>
        </w:trPr>
        <w:tc>
          <w:tcPr>
            <w:tcW w:w="9124" w:type="dxa"/>
          </w:tcPr>
          <w:p w14:paraId="6A51872D" w14:textId="22A33270" w:rsidR="00C52280" w:rsidRPr="008F38F1" w:rsidRDefault="00C52280" w:rsidP="001C3061">
            <w:pPr>
              <w:pStyle w:val="Heading1"/>
              <w:numPr>
                <w:ilvl w:val="0"/>
                <w:numId w:val="9"/>
              </w:numPr>
              <w:ind w:left="610" w:hanging="630"/>
              <w:rPr>
                <w:cs/>
              </w:rPr>
            </w:pPr>
            <w:r w:rsidRPr="00F13E34">
              <w:rPr>
                <w:cs/>
              </w:rPr>
              <w:t>ภาวะอุตสาหกรรมของการจัดหาผลประโยชน์จากอสังหาริมทรัพย์</w:t>
            </w:r>
            <w:r w:rsidRPr="00F13E34">
              <w:rPr>
                <w:sz w:val="32"/>
                <w:szCs w:val="32"/>
                <w:cs/>
              </w:rPr>
              <w:t xml:space="preserve"> </w:t>
            </w:r>
            <w:r w:rsidRPr="008F38F1">
              <w:rPr>
                <w:cs/>
              </w:rPr>
              <w:t xml:space="preserve"> </w:t>
            </w:r>
          </w:p>
        </w:tc>
      </w:tr>
    </w:tbl>
    <w:p w14:paraId="70F4C6AB" w14:textId="0B626065" w:rsidR="005507A1" w:rsidRDefault="00541EFB" w:rsidP="003C1EF7">
      <w:pPr>
        <w:pStyle w:val="Heading1"/>
        <w:spacing w:before="240" w:after="120"/>
        <w:ind w:left="720" w:hanging="720"/>
        <w:rPr>
          <w:rFonts w:cs="Cordia New"/>
        </w:rPr>
      </w:pPr>
      <w:r w:rsidRPr="00541EFB">
        <w:rPr>
          <w:rFonts w:cs="Cordia New"/>
          <w:cs/>
        </w:rPr>
        <w:t>ภาพรวมเศรษฐกิจไทย</w:t>
      </w:r>
    </w:p>
    <w:p w14:paraId="1D074BDB" w14:textId="3F086233" w:rsidR="00541EFB" w:rsidRDefault="00541EFB" w:rsidP="003C1EF7">
      <w:pPr>
        <w:spacing w:after="240"/>
        <w:ind w:firstLine="720"/>
      </w:pPr>
      <w:r>
        <w:rPr>
          <w:rFonts w:hint="cs"/>
          <w:cs/>
        </w:rPr>
        <w:t xml:space="preserve">ในไตรมาสแรกของปี </w:t>
      </w:r>
      <w:r>
        <w:t xml:space="preserve">2567 </w:t>
      </w:r>
      <w:r>
        <w:rPr>
          <w:rFonts w:hint="cs"/>
          <w:cs/>
        </w:rPr>
        <w:t xml:space="preserve">สำนักงานสภาพัฒนาการเศรษฐกิจและสังคมแห่งชาติ </w:t>
      </w:r>
      <w:r>
        <w:t>(</w:t>
      </w:r>
      <w:r>
        <w:rPr>
          <w:rFonts w:hint="cs"/>
          <w:cs/>
        </w:rPr>
        <w:t>สขช</w:t>
      </w:r>
      <w:r>
        <w:t xml:space="preserve">.) </w:t>
      </w:r>
      <w:r>
        <w:rPr>
          <w:rFonts w:hint="cs"/>
          <w:cs/>
        </w:rPr>
        <w:t>รายงานว่า เศรษฐกิจ</w:t>
      </w:r>
      <w:r w:rsidRPr="00FD7937">
        <w:rPr>
          <w:rFonts w:hint="cs"/>
          <w:cs/>
        </w:rPr>
        <w:t xml:space="preserve">ไทยขยายตัวเพิ่มขึ้นร้อยละ </w:t>
      </w:r>
      <w:r w:rsidRPr="00FD7937">
        <w:t xml:space="preserve">1.5 </w:t>
      </w:r>
      <w:r w:rsidRPr="00FD7937">
        <w:rPr>
          <w:rFonts w:hint="cs"/>
          <w:cs/>
        </w:rPr>
        <w:t>ต่อเนื่องจากการขยายตัวร้อยละ</w:t>
      </w:r>
      <w:r w:rsidRPr="00FD7937">
        <w:t xml:space="preserve"> 1.7 </w:t>
      </w:r>
      <w:r w:rsidRPr="00FD7937">
        <w:rPr>
          <w:rFonts w:hint="cs"/>
          <w:cs/>
        </w:rPr>
        <w:t xml:space="preserve">ในไตรมาสที่สี่ของปี </w:t>
      </w:r>
      <w:r w:rsidRPr="00FD7937">
        <w:t xml:space="preserve">2566 </w:t>
      </w:r>
      <w:r w:rsidRPr="00FD7937">
        <w:rPr>
          <w:rFonts w:hint="cs"/>
          <w:cs/>
        </w:rPr>
        <w:t xml:space="preserve">จากการขยายตัวในเกณฑ์ที่สูงของภาคการส่งออกบริการและการอุปโภคบริโภคภาคเอกชน รวมทั้งการขยายตัวของการลงทุนภาคเอกชน ขณะที่การส่งออกสินค้า การใช้จ่ายเพื่อการอุปโภคของรัฐบาล และการลงทุนภาครัฐลดลง </w:t>
      </w:r>
      <w:r w:rsidR="00523701">
        <w:rPr>
          <w:rFonts w:hint="cs"/>
          <w:cs/>
        </w:rPr>
        <w:t>ส่วน</w:t>
      </w:r>
      <w:r>
        <w:rPr>
          <w:rFonts w:hint="cs"/>
          <w:cs/>
        </w:rPr>
        <w:t xml:space="preserve">ดุลบัญชีเดินสะพัดเกินดุลร้อยละ </w:t>
      </w:r>
      <w:r>
        <w:t xml:space="preserve">1.4 </w:t>
      </w:r>
      <w:r>
        <w:rPr>
          <w:rFonts w:hint="cs"/>
          <w:cs/>
        </w:rPr>
        <w:t>ของ</w:t>
      </w:r>
      <w:r w:rsidR="00D42B01" w:rsidRPr="001D296B">
        <w:rPr>
          <w:cs/>
        </w:rPr>
        <w:t>ผลิตภัณฑ์มวลรวมในประเทศ</w:t>
      </w:r>
      <w:r>
        <w:rPr>
          <w:rFonts w:hint="cs"/>
          <w:cs/>
        </w:rPr>
        <w:t xml:space="preserve"> </w:t>
      </w:r>
      <w:r w:rsidR="00D42B01">
        <w:rPr>
          <w:rFonts w:hint="cs"/>
          <w:cs/>
        </w:rPr>
        <w:t>(</w:t>
      </w:r>
      <w:r>
        <w:t>GDP</w:t>
      </w:r>
      <w:r w:rsidR="00D42B01">
        <w:rPr>
          <w:rFonts w:hint="cs"/>
          <w:cs/>
        </w:rPr>
        <w:t>)</w:t>
      </w:r>
      <w:r>
        <w:t xml:space="preserve"> </w:t>
      </w:r>
    </w:p>
    <w:p w14:paraId="3C338A53" w14:textId="64773BFE" w:rsidR="00523701" w:rsidRPr="00523701" w:rsidRDefault="00523701" w:rsidP="003C1EF7">
      <w:pPr>
        <w:spacing w:after="240"/>
        <w:ind w:firstLine="720"/>
      </w:pPr>
      <w:r w:rsidRPr="00214460">
        <w:rPr>
          <w:rFonts w:hint="cs"/>
          <w:cs/>
        </w:rPr>
        <w:t xml:space="preserve">ในส่วนของภาพรวมดัชนีผลผลิตอุตสาหกรรม </w:t>
      </w:r>
      <w:r w:rsidRPr="00214460">
        <w:t>(</w:t>
      </w:r>
      <w:r w:rsidRPr="00214460">
        <w:rPr>
          <w:rFonts w:hint="cs"/>
          <w:cs/>
        </w:rPr>
        <w:t>ถ่วงน้ำหนักมูลค่าเพิ่มเติม</w:t>
      </w:r>
      <w:r w:rsidRPr="00214460">
        <w:t xml:space="preserve">) </w:t>
      </w:r>
      <w:r w:rsidRPr="00214460">
        <w:rPr>
          <w:rFonts w:hint="cs"/>
          <w:cs/>
        </w:rPr>
        <w:t xml:space="preserve">คำนวณจากปีฐาน </w:t>
      </w:r>
      <w:r w:rsidRPr="00214460">
        <w:t xml:space="preserve">2564 </w:t>
      </w:r>
      <w:r w:rsidRPr="00214460">
        <w:rPr>
          <w:rFonts w:hint="cs"/>
          <w:cs/>
        </w:rPr>
        <w:t xml:space="preserve">ในไตรมาสแรกของปี </w:t>
      </w:r>
      <w:r w:rsidRPr="00214460">
        <w:t xml:space="preserve">2567 </w:t>
      </w:r>
      <w:r w:rsidRPr="00214460">
        <w:rPr>
          <w:rFonts w:hint="cs"/>
          <w:cs/>
        </w:rPr>
        <w:t xml:space="preserve">อยู่ที่ </w:t>
      </w:r>
      <w:r w:rsidRPr="00214460">
        <w:t xml:space="preserve">90.34 </w:t>
      </w:r>
      <w:r w:rsidRPr="00214460">
        <w:rPr>
          <w:rFonts w:hint="cs"/>
          <w:cs/>
        </w:rPr>
        <w:t xml:space="preserve">ขยายตัวคิดเป็นร้อยละ </w:t>
      </w:r>
      <w:r w:rsidRPr="00214460">
        <w:t xml:space="preserve">3.43 </w:t>
      </w:r>
      <w:r w:rsidRPr="00214460">
        <w:rPr>
          <w:rFonts w:hint="cs"/>
          <w:cs/>
        </w:rPr>
        <w:t xml:space="preserve">เมื่อเทียบกับไตรมาสเดียวกันของปี </w:t>
      </w:r>
      <w:r w:rsidRPr="00214460">
        <w:t xml:space="preserve">2566 </w:t>
      </w:r>
      <w:r w:rsidRPr="00214460">
        <w:rPr>
          <w:rFonts w:hint="cs"/>
          <w:cs/>
        </w:rPr>
        <w:t>ที่มีดัชนีผลผลิตอุตสาหกรรมอยู่ที่</w:t>
      </w:r>
      <w:r w:rsidRPr="00214460">
        <w:t xml:space="preserve"> 87.34</w:t>
      </w:r>
      <w:r w:rsidRPr="00214460">
        <w:rPr>
          <w:rFonts w:hint="cs"/>
          <w:cs/>
        </w:rPr>
        <w:t xml:space="preserve"> เนื่องด้วยปัจจัยหลักมาจากฐานของปีช่วงเวลาเดียวกันของปี </w:t>
      </w:r>
      <w:r w:rsidRPr="00214460">
        <w:t xml:space="preserve">2566 </w:t>
      </w:r>
      <w:r w:rsidRPr="00214460">
        <w:rPr>
          <w:rFonts w:hint="cs"/>
          <w:cs/>
        </w:rPr>
        <w:t xml:space="preserve">ต่ำ และภาคการท่องเที่ยวขยายตัวในเกณฑ์ดี โดยอุตสาหกรรมหลักที่ส่งผลกระทบต่อดัชนีผลผลิตอุตสาหกรรมในเชิงบวกได้แก่ </w:t>
      </w:r>
      <w:r w:rsidR="005E0102">
        <w:rPr>
          <w:cs/>
        </w:rPr>
        <w:br/>
      </w:r>
      <w:r w:rsidRPr="00214460">
        <w:t xml:space="preserve">1) </w:t>
      </w:r>
      <w:r w:rsidRPr="00214460">
        <w:rPr>
          <w:rFonts w:hint="cs"/>
          <w:cs/>
        </w:rPr>
        <w:t xml:space="preserve">เครื่องปรับอากาศ และชิ้นส่วน </w:t>
      </w:r>
      <w:r w:rsidRPr="00214460">
        <w:t xml:space="preserve">2) </w:t>
      </w:r>
      <w:r w:rsidRPr="00214460">
        <w:rPr>
          <w:rFonts w:hint="cs"/>
          <w:cs/>
        </w:rPr>
        <w:t>ผลิตภัณฑ์ที่ได้จากการกลั่นปิโ</w:t>
      </w:r>
      <w:r w:rsidR="009C79AE">
        <w:rPr>
          <w:rFonts w:hint="cs"/>
          <w:cs/>
        </w:rPr>
        <w:t>ต</w:t>
      </w:r>
      <w:r w:rsidRPr="00214460">
        <w:rPr>
          <w:rFonts w:hint="cs"/>
          <w:cs/>
        </w:rPr>
        <w:t xml:space="preserve">รเลียม </w:t>
      </w:r>
      <w:r w:rsidRPr="00214460">
        <w:t>3)</w:t>
      </w:r>
      <w:r w:rsidRPr="00214460">
        <w:rPr>
          <w:rFonts w:hint="cs"/>
          <w:cs/>
        </w:rPr>
        <w:t xml:space="preserve"> อาหารสำเร็จรูป </w:t>
      </w:r>
      <w:r w:rsidRPr="00214460">
        <w:t xml:space="preserve">4) </w:t>
      </w:r>
      <w:r w:rsidRPr="00214460">
        <w:rPr>
          <w:rFonts w:hint="cs"/>
          <w:cs/>
        </w:rPr>
        <w:t xml:space="preserve">สตาร์ช และผลิตภัณฑ์จากสตาร์ช และ </w:t>
      </w:r>
      <w:r w:rsidRPr="00214460">
        <w:t xml:space="preserve">5) </w:t>
      </w:r>
      <w:r w:rsidRPr="00214460">
        <w:rPr>
          <w:rFonts w:hint="cs"/>
          <w:cs/>
        </w:rPr>
        <w:t xml:space="preserve">น้ำมันปาล์ม ในทิศทางตรงกันข้าม อุตสาหกรรมที่ส่งผลกระทบต่อดัชนีผลผลิตอุตสาหกรรมในเชิงลบได้แก่ </w:t>
      </w:r>
      <w:r w:rsidRPr="00214460">
        <w:t xml:space="preserve">1) </w:t>
      </w:r>
      <w:r w:rsidRPr="00214460">
        <w:rPr>
          <w:rFonts w:hint="cs"/>
          <w:cs/>
        </w:rPr>
        <w:t xml:space="preserve">ชิ้นส่วนและแผ่นวงจรอิเล็กทรอนิกส์ </w:t>
      </w:r>
      <w:r w:rsidRPr="00214460">
        <w:t xml:space="preserve">2) </w:t>
      </w:r>
      <w:r w:rsidRPr="00214460">
        <w:rPr>
          <w:rFonts w:hint="cs"/>
          <w:cs/>
        </w:rPr>
        <w:t xml:space="preserve">ยานยนต์ </w:t>
      </w:r>
      <w:r w:rsidRPr="00214460">
        <w:t xml:space="preserve">3) </w:t>
      </w:r>
      <w:r w:rsidRPr="00214460">
        <w:rPr>
          <w:rFonts w:hint="cs"/>
          <w:cs/>
        </w:rPr>
        <w:t xml:space="preserve">ผลิตภัณฑ์คอนกรีต ปูนซีเมนต์ และปูนปลาสเตอร์ </w:t>
      </w:r>
      <w:r w:rsidRPr="00214460">
        <w:t xml:space="preserve">4) </w:t>
      </w:r>
      <w:r w:rsidRPr="00214460">
        <w:rPr>
          <w:rFonts w:hint="cs"/>
          <w:cs/>
        </w:rPr>
        <w:t xml:space="preserve">เหล็กและเหล็กกล้าขั้นมูลฐาน และ </w:t>
      </w:r>
      <w:r w:rsidRPr="00214460">
        <w:t xml:space="preserve">5) </w:t>
      </w:r>
      <w:r w:rsidRPr="00214460">
        <w:rPr>
          <w:rFonts w:hint="cs"/>
          <w:cs/>
        </w:rPr>
        <w:t xml:space="preserve">น้ำตาล ขณะที่ดัชนีการส่งออกอุตสาหกรรมในไตรมาสแรกของปี </w:t>
      </w:r>
      <w:r w:rsidRPr="00214460">
        <w:t>2567</w:t>
      </w:r>
      <w:r w:rsidRPr="00214460">
        <w:rPr>
          <w:rFonts w:hint="cs"/>
          <w:cs/>
        </w:rPr>
        <w:t xml:space="preserve"> อยู่ที่ </w:t>
      </w:r>
      <w:r w:rsidRPr="00214460">
        <w:t xml:space="preserve">93.00 </w:t>
      </w:r>
      <w:r w:rsidRPr="00214460">
        <w:rPr>
          <w:rFonts w:hint="cs"/>
          <w:cs/>
        </w:rPr>
        <w:t xml:space="preserve">ขยายตัวคิดเป็นร้อยละ </w:t>
      </w:r>
      <w:r w:rsidRPr="00214460">
        <w:t xml:space="preserve">1.10 </w:t>
      </w:r>
      <w:r w:rsidRPr="00214460">
        <w:rPr>
          <w:rFonts w:hint="cs"/>
          <w:cs/>
        </w:rPr>
        <w:t xml:space="preserve">เมื่อเทียบกับไตรมาสเดียวกันของปี </w:t>
      </w:r>
      <w:r w:rsidRPr="00214460">
        <w:t xml:space="preserve">2566 </w:t>
      </w:r>
      <w:r w:rsidRPr="00214460">
        <w:rPr>
          <w:rFonts w:hint="cs"/>
          <w:cs/>
        </w:rPr>
        <w:t>ที่มีดัชนีการส่งออกอุตสาหกรรมอยู่ที่</w:t>
      </w:r>
      <w:r w:rsidRPr="00214460">
        <w:t xml:space="preserve"> 91.99</w:t>
      </w:r>
      <w:r w:rsidRPr="00214460">
        <w:rPr>
          <w:rFonts w:hint="cs"/>
          <w:cs/>
        </w:rPr>
        <w:t xml:space="preserve"> แต่มีการหดตัวคิดเป็นร้อยละ </w:t>
      </w:r>
      <w:r w:rsidRPr="00214460">
        <w:t>1</w:t>
      </w:r>
      <w:r>
        <w:t>1.90</w:t>
      </w:r>
      <w:r w:rsidRPr="00214460">
        <w:t xml:space="preserve"> </w:t>
      </w:r>
      <w:r w:rsidRPr="00214460">
        <w:rPr>
          <w:rFonts w:hint="cs"/>
          <w:cs/>
        </w:rPr>
        <w:t>เมื่อเทียบกับใน</w:t>
      </w:r>
      <w:r>
        <w:rPr>
          <w:rFonts w:hint="cs"/>
          <w:cs/>
        </w:rPr>
        <w:t xml:space="preserve">ไตรมาสที่ </w:t>
      </w:r>
      <w:r>
        <w:t>4</w:t>
      </w:r>
      <w:r>
        <w:rPr>
          <w:rFonts w:hint="cs"/>
          <w:cs/>
        </w:rPr>
        <w:t xml:space="preserve"> ของ</w:t>
      </w:r>
      <w:r w:rsidRPr="00214460">
        <w:rPr>
          <w:rFonts w:hint="cs"/>
          <w:cs/>
        </w:rPr>
        <w:t xml:space="preserve">ปี </w:t>
      </w:r>
      <w:r w:rsidRPr="00214460">
        <w:t xml:space="preserve">2567 </w:t>
      </w:r>
      <w:r w:rsidRPr="00214460">
        <w:rPr>
          <w:rFonts w:hint="cs"/>
          <w:cs/>
        </w:rPr>
        <w:t xml:space="preserve">ที่มีดัชนีการส่งออกอุตสาหกรรมอยู่ที่ </w:t>
      </w:r>
      <w:r>
        <w:t>105.56</w:t>
      </w:r>
    </w:p>
    <w:p w14:paraId="1BA5E9B3" w14:textId="3B1985E7" w:rsidR="00541EFB" w:rsidRDefault="00541EFB" w:rsidP="003C1EF7">
      <w:pPr>
        <w:spacing w:after="240"/>
        <w:ind w:firstLine="720"/>
      </w:pPr>
      <w:r>
        <w:rPr>
          <w:rFonts w:hint="cs"/>
          <w:cs/>
        </w:rPr>
        <w:t xml:space="preserve">แนวโน้มเศรษฐกิจไทยในปี </w:t>
      </w:r>
      <w:r>
        <w:t xml:space="preserve">2567 </w:t>
      </w:r>
      <w:r>
        <w:rPr>
          <w:rFonts w:hint="cs"/>
          <w:cs/>
        </w:rPr>
        <w:t xml:space="preserve">คาดว่าจะขยายตัวในช่วงร้อยละ </w:t>
      </w:r>
      <w:r>
        <w:t>2.0 – 3.0 (</w:t>
      </w:r>
      <w:r>
        <w:rPr>
          <w:rFonts w:hint="cs"/>
          <w:cs/>
        </w:rPr>
        <w:t xml:space="preserve">ค่ากลางการประมาณการร้อยละ </w:t>
      </w:r>
      <w:r>
        <w:t xml:space="preserve">2.5) </w:t>
      </w:r>
      <w:r>
        <w:rPr>
          <w:rFonts w:hint="cs"/>
          <w:cs/>
        </w:rPr>
        <w:t xml:space="preserve">โดยมีปัจจัยสนับสนุนสำคัญจาก </w:t>
      </w:r>
      <w:r>
        <w:t>1)</w:t>
      </w:r>
      <w:r>
        <w:rPr>
          <w:rFonts w:hint="cs"/>
          <w:cs/>
        </w:rPr>
        <w:t xml:space="preserve"> การเพิ่มขึ้นของแรงสนับสนุนจากการใช้จ่ายและการลงทุนภาครัฐในช่วงที่เหลือของปี</w:t>
      </w:r>
      <w:r>
        <w:t xml:space="preserve"> 2)</w:t>
      </w:r>
      <w:r>
        <w:rPr>
          <w:rFonts w:hint="cs"/>
          <w:cs/>
        </w:rPr>
        <w:t xml:space="preserve"> การฟื้นตัวอย่างต่อเนื่องของภาคการท่องเที่ยว ตามการเพิ่มขึ้นของนักท่องเที่ยวต่างชาติ </w:t>
      </w:r>
      <w:r>
        <w:t>3)</w:t>
      </w:r>
      <w:r>
        <w:rPr>
          <w:rFonts w:hint="cs"/>
          <w:cs/>
        </w:rPr>
        <w:t xml:space="preserve"> การขยายตัวในเกณฑ์ที่ดีของ</w:t>
      </w:r>
      <w:r>
        <w:rPr>
          <w:cs/>
        </w:rPr>
        <w:t>การอุปโภคบริโภคภายในประเทศโดยเฉพาะในหมวดบริการ</w:t>
      </w:r>
      <w:r>
        <w:rPr>
          <w:rFonts w:hint="cs"/>
          <w:cs/>
        </w:rPr>
        <w:t xml:space="preserve"> </w:t>
      </w:r>
      <w:r>
        <w:t>4)</w:t>
      </w:r>
      <w:r>
        <w:rPr>
          <w:rFonts w:hint="cs"/>
          <w:cs/>
        </w:rPr>
        <w:t xml:space="preserve"> </w:t>
      </w:r>
      <w:r>
        <w:rPr>
          <w:cs/>
        </w:rPr>
        <w:t>การขยายตัวอย่างต่อเนื่องของการลงทุนภาคเอกชน สอดคล้องกับการขยายตัวของการน</w:t>
      </w:r>
      <w:r>
        <w:rPr>
          <w:rFonts w:hint="cs"/>
          <w:cs/>
        </w:rPr>
        <w:t>ำ</w:t>
      </w:r>
      <w:r>
        <w:rPr>
          <w:cs/>
        </w:rPr>
        <w:t>เข้าสินค้าทุน รวมท</w:t>
      </w:r>
      <w:r>
        <w:rPr>
          <w:rFonts w:hint="cs"/>
          <w:cs/>
        </w:rPr>
        <w:t>ั้</w:t>
      </w:r>
      <w:r>
        <w:rPr>
          <w:cs/>
        </w:rPr>
        <w:t>งการส่งเสริมการลงทุน ในพื</w:t>
      </w:r>
      <w:r>
        <w:rPr>
          <w:rFonts w:hint="cs"/>
          <w:cs/>
        </w:rPr>
        <w:t>้</w:t>
      </w:r>
      <w:r>
        <w:rPr>
          <w:cs/>
        </w:rPr>
        <w:t>นที่นิคมอุตสาหกรรม</w:t>
      </w:r>
      <w:r>
        <w:rPr>
          <w:rFonts w:hint="cs"/>
          <w:cs/>
        </w:rPr>
        <w:t xml:space="preserve"> </w:t>
      </w:r>
      <w:r w:rsidR="005D3595">
        <w:br/>
      </w:r>
      <w:r>
        <w:t xml:space="preserve">5) </w:t>
      </w:r>
      <w:r>
        <w:rPr>
          <w:cs/>
        </w:rPr>
        <w:t>การกลับมาขยายตัวอย่างช้า ๆ ของการส่งออกสินค้า ตามการฟื้นตัวของการค้าโลก</w:t>
      </w:r>
      <w:r>
        <w:t xml:space="preserve"> </w:t>
      </w:r>
      <w:r>
        <w:rPr>
          <w:rFonts w:hint="cs"/>
          <w:cs/>
        </w:rPr>
        <w:t xml:space="preserve">ทั้งนี้ คาดว่าการอุปโภคบริโภคและการลงทุนภาคเอกชนจะขยายตัวร้อยละ </w:t>
      </w:r>
      <w:r>
        <w:t xml:space="preserve">6.9 </w:t>
      </w:r>
      <w:r>
        <w:rPr>
          <w:rFonts w:hint="cs"/>
          <w:cs/>
        </w:rPr>
        <w:t xml:space="preserve">และร้อยละ </w:t>
      </w:r>
      <w:r>
        <w:t>4.6</w:t>
      </w:r>
      <w:r>
        <w:rPr>
          <w:rFonts w:hint="cs"/>
          <w:cs/>
        </w:rPr>
        <w:t xml:space="preserve"> ตามลำดับ มูลค่าส่งออกสินค้าในรูปดอลลาร์ สรอ</w:t>
      </w:r>
      <w:r>
        <w:t>.</w:t>
      </w:r>
      <w:r>
        <w:rPr>
          <w:rFonts w:hint="cs"/>
          <w:cs/>
        </w:rPr>
        <w:t xml:space="preserve"> ลดลง</w:t>
      </w:r>
      <w:r w:rsidR="005D3595">
        <w:br/>
      </w:r>
      <w:r>
        <w:rPr>
          <w:rFonts w:hint="cs"/>
          <w:cs/>
        </w:rPr>
        <w:t xml:space="preserve">ร้อยละ </w:t>
      </w:r>
      <w:r>
        <w:t xml:space="preserve">1.0 </w:t>
      </w:r>
      <w:r>
        <w:rPr>
          <w:rFonts w:hint="cs"/>
          <w:cs/>
        </w:rPr>
        <w:t xml:space="preserve">และดุลบัญชีเดินสะพัดเกินดุลร้อยละ </w:t>
      </w:r>
      <w:r>
        <w:t xml:space="preserve">1.2 </w:t>
      </w:r>
      <w:r>
        <w:rPr>
          <w:rFonts w:hint="cs"/>
          <w:cs/>
        </w:rPr>
        <w:t>ของ</w:t>
      </w:r>
      <w:r w:rsidR="00D42B01" w:rsidRPr="001D296B">
        <w:rPr>
          <w:cs/>
        </w:rPr>
        <w:t>ผลิตภัณฑ์มวลรวมในประเทศ</w:t>
      </w:r>
      <w:r w:rsidR="00D42B01">
        <w:rPr>
          <w:rFonts w:hint="cs"/>
          <w:cs/>
        </w:rPr>
        <w:t xml:space="preserve"> (</w:t>
      </w:r>
      <w:r w:rsidR="00D42B01">
        <w:t>GDP</w:t>
      </w:r>
      <w:r w:rsidR="00D42B01">
        <w:rPr>
          <w:rFonts w:hint="cs"/>
          <w:cs/>
        </w:rPr>
        <w:t>)</w:t>
      </w:r>
      <w:r w:rsidR="00D42B01">
        <w:t xml:space="preserve"> </w:t>
      </w:r>
    </w:p>
    <w:p w14:paraId="47033B76" w14:textId="5D32C47C" w:rsidR="00541EFB" w:rsidRDefault="00541EFB" w:rsidP="003C1EF7">
      <w:pPr>
        <w:spacing w:after="240"/>
        <w:ind w:firstLine="720"/>
      </w:pPr>
      <w:r>
        <w:rPr>
          <w:rFonts w:hint="cs"/>
          <w:cs/>
        </w:rPr>
        <w:t xml:space="preserve">อย่างไรก็ตาม ในปี </w:t>
      </w:r>
      <w:r>
        <w:t xml:space="preserve">2567 </w:t>
      </w:r>
      <w:r>
        <w:rPr>
          <w:rFonts w:hint="cs"/>
          <w:cs/>
        </w:rPr>
        <w:t>ยังมีปัจจัยเสี่ยงและข้อจำกัดที่ค</w:t>
      </w:r>
      <w:r w:rsidR="003A4F19">
        <w:rPr>
          <w:rFonts w:hint="cs"/>
          <w:cs/>
        </w:rPr>
        <w:t>ว</w:t>
      </w:r>
      <w:r>
        <w:rPr>
          <w:rFonts w:hint="cs"/>
          <w:cs/>
        </w:rPr>
        <w:t xml:space="preserve">รติดตามอย่างใกล้ชิดได้แก่ </w:t>
      </w:r>
      <w:r>
        <w:t xml:space="preserve">1) </w:t>
      </w:r>
      <w:r>
        <w:rPr>
          <w:rFonts w:hint="cs"/>
          <w:cs/>
        </w:rPr>
        <w:t xml:space="preserve">ภาระหนี้สินครัวเรือนและภาคธุรกิจที่อยู่ในระดับที่สูงและการเพิ่มขึ้นของภาระดอกเบี้ย โดยเฉพาะในกลุ่มวิสาหกิจขนาดกลางและขนาดย่อม </w:t>
      </w:r>
      <w:r>
        <w:t>(SMEs)</w:t>
      </w:r>
      <w:r>
        <w:rPr>
          <w:rFonts w:hint="cs"/>
          <w:cs/>
        </w:rPr>
        <w:t xml:space="preserve"> </w:t>
      </w:r>
      <w:r>
        <w:t xml:space="preserve">2) </w:t>
      </w:r>
      <w:r>
        <w:rPr>
          <w:rFonts w:hint="cs"/>
          <w:cs/>
        </w:rPr>
        <w:t>ผลกระทบจากการเปลี่ยนแปลงสภาพภูมิอากาศอย่างต่อเนื่อง จากภาวะเอลนีโญทำให้อุณ</w:t>
      </w:r>
      <w:r w:rsidR="003A4F19">
        <w:rPr>
          <w:rFonts w:hint="cs"/>
          <w:cs/>
        </w:rPr>
        <w:t>หภูมิ</w:t>
      </w:r>
      <w:r>
        <w:rPr>
          <w:rFonts w:hint="cs"/>
          <w:cs/>
        </w:rPr>
        <w:t xml:space="preserve">เฉลี่ยสูงขึ้นและปริมาณฝนเฉลี่ยลดลง ส่งผลกระทบให้ผลผลิตทางการเกษตรลดลง </w:t>
      </w:r>
      <w:r>
        <w:t xml:space="preserve">3) </w:t>
      </w:r>
      <w:r>
        <w:rPr>
          <w:rFonts w:hint="cs"/>
          <w:cs/>
        </w:rPr>
        <w:t>ความเสี่ยงจากความผันผวนของสถานการณ์เศรษฐกิจโลก เช่น สถานการณ์ความขัดแย้งทางภูมิรัฐศาสตร์ และความเสี่ยงจากอัตราเงินเฟ้อของประเทศเศรษฐกิจหลักที่ยังคงสูงกว่าเป้าหมายนโยบายการเงิน จนส่งผลกระทบให้การปรับลดอัตราดอกเบี้ยช้ากว่าที่คาดการณ์</w:t>
      </w:r>
    </w:p>
    <w:p w14:paraId="29450CDF" w14:textId="4F4B89F5" w:rsidR="00541EFB" w:rsidRPr="00153B85" w:rsidRDefault="00153B85" w:rsidP="00153B85">
      <w:pPr>
        <w:ind w:firstLine="0"/>
        <w:jc w:val="center"/>
        <w:rPr>
          <w:b/>
          <w:bCs/>
        </w:rPr>
      </w:pPr>
      <w:r w:rsidRPr="00153B85">
        <w:rPr>
          <w:rFonts w:hint="cs"/>
          <w:b/>
          <w:bCs/>
          <w:cs/>
        </w:rPr>
        <w:lastRenderedPageBreak/>
        <w:t>ภาพ</w:t>
      </w:r>
      <w:r w:rsidR="00007381">
        <w:rPr>
          <w:rFonts w:hint="cs"/>
          <w:b/>
          <w:bCs/>
          <w:cs/>
        </w:rPr>
        <w:t xml:space="preserve">ที่ </w:t>
      </w:r>
      <w:r w:rsidR="003748C5">
        <w:rPr>
          <w:b/>
          <w:bCs/>
        </w:rPr>
        <w:t>1</w:t>
      </w:r>
      <w:r w:rsidRPr="00153B85">
        <w:rPr>
          <w:b/>
          <w:bCs/>
        </w:rPr>
        <w:t xml:space="preserve"> </w:t>
      </w:r>
      <w:r w:rsidR="00007381">
        <w:rPr>
          <w:b/>
          <w:bCs/>
        </w:rPr>
        <w:t xml:space="preserve">: </w:t>
      </w:r>
      <w:r w:rsidRPr="00153B85">
        <w:rPr>
          <w:rFonts w:hint="cs"/>
          <w:b/>
          <w:bCs/>
          <w:cs/>
        </w:rPr>
        <w:t xml:space="preserve">อัตราการเติบโตของ </w:t>
      </w:r>
      <w:r w:rsidRPr="00153B85">
        <w:rPr>
          <w:b/>
          <w:bCs/>
        </w:rPr>
        <w:t>GDP (2551 – 2567F)</w:t>
      </w:r>
    </w:p>
    <w:p w14:paraId="1BC4D487" w14:textId="4BB2D294" w:rsidR="00D6778E" w:rsidRDefault="00FD2701" w:rsidP="00FD2701">
      <w:pPr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B840" wp14:editId="2EBFA9AF">
                <wp:simplePos x="0" y="0"/>
                <wp:positionH relativeFrom="column">
                  <wp:posOffset>5301205</wp:posOffset>
                </wp:positionH>
                <wp:positionV relativeFrom="paragraph">
                  <wp:posOffset>64424</wp:posOffset>
                </wp:positionV>
                <wp:extent cx="5787" cy="1279003"/>
                <wp:effectExtent l="0" t="0" r="32385" b="35560"/>
                <wp:wrapNone/>
                <wp:docPr id="1442143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" cy="12790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67B3D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4pt,5.05pt" to="417.8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wc2QEAACoEAAAOAAAAZHJzL2Uyb0RvYy54bWysU8tu2zAQvBfoPxC815JcpE4FyznESC99&#10;BH18AEMuLQJ8gWQs+e+7JB25TYsCLeoDTS53ZneGq+3NbDQ5QojK2YF2q5YSsNwJZQ8D/fb17tU1&#10;JTExK5h2FgZ6gkhvdi9fbCffw9qNTgsIBEls7Cc/0DEl3zdN5CMYFlfOg8VL6YJhCY/h0IjAJmQ3&#10;ulm37ZtmckH44DjEiNF9vaS7wi8l8PRJygiJ6IFib6msoawPeW12W9YfAvOj4uc22D90YZiyWHSh&#10;2rPEyGNQv1AZxYOLTqYVd6ZxUioORQOq6dpnar6MzEPRguZEv9gU/x8t/3i8tfcBbZh87KO/D1nF&#10;LIPJ/9gfmYtZp8UsmBPhGLzaXG8o4XjRrTdv2/Z19rK5YH2I6R04Q/JmoFrZLIX17Pg+ppr6lJLD&#10;2uY1Oq3EndK6HPIQwK0O5Mjw+dLcFQL9aD44UWNXLf7qI2IYn/pZGPspo5RZSnc/Fcj19yyOFSRw&#10;d9aQm2kuhpRdOmmojX4GSZRAC2o/S4FKwzgHm7qFCbMzTKKoBdgWIX8EnvMzFMoc/w14QZTKzqYF&#10;bJR14XfVs7v1VWTNf3Kg6s4WPDhxKqNSrMGBLI6eP5488T+eC/zyie++AwAA//8DAFBLAwQUAAYA&#10;CAAAACEAk/c6N+AAAAAKAQAADwAAAGRycy9kb3ducmV2LnhtbEyPwU7DMBBE70j8g7VIXBC101Ia&#10;QpwKFXHiUkoFPbqxm0TE6yjrJuHvWU5wHM1o5k2+nnwrBtdTE1BDMlMgHJbBNlhp2L+/3KYgKBq0&#10;pg3oNHw7gnVxeZGbzIYR39ywi5XgEqTMaKhj7DIpqaydNzQLnUP2TqH3JrLsK2l7M3K5b+VcqXvp&#10;TYO8UJvObWpXfu3OXgN229Vwen490Gb4+BxvSNHhYa/19dX09Agiuin+heEXn9GhYKZjOKMl0WpI&#10;F3eMHtlQCQgOpIvlCsRRwzxJliCLXP6/UPwAAAD//wMAUEsBAi0AFAAGAAgAAAAhALaDOJL+AAAA&#10;4QEAABMAAAAAAAAAAAAAAAAAAAAAAFtDb250ZW50X1R5cGVzXS54bWxQSwECLQAUAAYACAAAACEA&#10;OP0h/9YAAACUAQAACwAAAAAAAAAAAAAAAAAvAQAAX3JlbHMvLnJlbHNQSwECLQAUAAYACAAAACEA&#10;H3q8HNkBAAAqBAAADgAAAAAAAAAAAAAAAAAuAgAAZHJzL2Uyb0RvYy54bWxQSwECLQAUAAYACAAA&#10;ACEAk/c6N+AAAAAKAQAADwAAAAAAAAAAAAAAAAAzBAAAZHJzL2Rvd25yZXYueG1sUEsFBgAAAAAE&#10;AAQA8wAAAEAFAAAAAA==&#10;" strokecolor="gray [1629]" strokeweight=".5pt">
                <v:stroke dashstyle="dash"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90809E5" wp14:editId="026C0FEC">
            <wp:extent cx="5731510" cy="2703195"/>
            <wp:effectExtent l="0" t="0" r="2540" b="1905"/>
            <wp:docPr id="19679209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61FAE7E-8C5F-E317-420E-4D8F2068E8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5F72102" w14:textId="57B7747C" w:rsidR="00D6778E" w:rsidRDefault="00153B85" w:rsidP="001C3061">
      <w:pPr>
        <w:spacing w:after="120"/>
        <w:ind w:firstLine="0"/>
        <w:jc w:val="center"/>
        <w:rPr>
          <w:i/>
          <w:iCs/>
        </w:rPr>
      </w:pPr>
      <w:r w:rsidRPr="000B0DD4">
        <w:rPr>
          <w:rFonts w:hint="cs"/>
          <w:i/>
          <w:iCs/>
          <w:cs/>
        </w:rPr>
        <w:t>ที่มา</w:t>
      </w:r>
      <w:r w:rsidRPr="000B0DD4">
        <w:rPr>
          <w:i/>
          <w:iCs/>
        </w:rPr>
        <w:t xml:space="preserve">: </w:t>
      </w:r>
      <w:r w:rsidRPr="000B0DD4">
        <w:rPr>
          <w:rFonts w:hint="cs"/>
          <w:i/>
          <w:iCs/>
          <w:cs/>
        </w:rPr>
        <w:t>สำนักงานคณะกรรมการพัฒนาเศรษฐกิจและสังคมแห่งชาติ</w:t>
      </w:r>
    </w:p>
    <w:p w14:paraId="14D42952" w14:textId="7FA8B384" w:rsidR="00523701" w:rsidRDefault="00523701" w:rsidP="003C1EF7">
      <w:pPr>
        <w:spacing w:after="240"/>
        <w:ind w:firstLine="720"/>
      </w:pPr>
      <w:r>
        <w:rPr>
          <w:rFonts w:hint="cs"/>
          <w:cs/>
        </w:rPr>
        <w:t xml:space="preserve">ในส่วนของแนวโน้มอัตราเงินเฟ้อ จากรายงานของกองทุนระหว่างประเทศคาดการณ์ว่าอัตราเงินเฟ้อของไทยจะอยู่ที่ร้อยละ </w:t>
      </w:r>
      <w:r>
        <w:t xml:space="preserve">0.70 1.20 </w:t>
      </w:r>
      <w:r>
        <w:rPr>
          <w:rFonts w:hint="cs"/>
          <w:cs/>
        </w:rPr>
        <w:t xml:space="preserve">และ </w:t>
      </w:r>
      <w:r>
        <w:t xml:space="preserve">1.70 </w:t>
      </w:r>
      <w:r>
        <w:rPr>
          <w:rFonts w:hint="cs"/>
          <w:cs/>
        </w:rPr>
        <w:t xml:space="preserve">ในปี </w:t>
      </w:r>
      <w:r>
        <w:t xml:space="preserve">2567 2568 </w:t>
      </w:r>
      <w:r>
        <w:rPr>
          <w:rFonts w:hint="cs"/>
          <w:cs/>
        </w:rPr>
        <w:t xml:space="preserve">และ </w:t>
      </w:r>
      <w:r>
        <w:t xml:space="preserve">2569 </w:t>
      </w:r>
      <w:r>
        <w:rPr>
          <w:rFonts w:hint="cs"/>
          <w:cs/>
        </w:rPr>
        <w:t xml:space="preserve">ตามลำดับ จากนั้นจะทรงตัวในระดับร้อยละ </w:t>
      </w:r>
      <w:r>
        <w:t xml:space="preserve">2.00 </w:t>
      </w:r>
      <w:r>
        <w:rPr>
          <w:rFonts w:hint="cs"/>
          <w:cs/>
        </w:rPr>
        <w:t xml:space="preserve">ในปี </w:t>
      </w:r>
      <w:r>
        <w:t xml:space="preserve">2570 </w:t>
      </w:r>
      <w:r>
        <w:rPr>
          <w:rFonts w:hint="cs"/>
          <w:cs/>
        </w:rPr>
        <w:t xml:space="preserve">จนถึงปี </w:t>
      </w:r>
      <w:r>
        <w:t>2571</w:t>
      </w:r>
      <w:r>
        <w:rPr>
          <w:rFonts w:hint="cs"/>
          <w:cs/>
        </w:rPr>
        <w:t xml:space="preserve"> ในขณะเดียวกันคณะกรรมการนโยบายเงินการเงินคาดการณ์ว่าอัตราเงินเฟ้อทั่วไปมีแนวโน้มใกล้เคียงเดิมอยู่ที่ร้อยละ </w:t>
      </w:r>
      <w:r>
        <w:t xml:space="preserve">0.60 </w:t>
      </w:r>
      <w:r>
        <w:rPr>
          <w:rFonts w:hint="cs"/>
          <w:cs/>
        </w:rPr>
        <w:t xml:space="preserve">และ </w:t>
      </w:r>
      <w:r>
        <w:t xml:space="preserve">1.30 </w:t>
      </w:r>
      <w:r>
        <w:rPr>
          <w:rFonts w:hint="cs"/>
          <w:cs/>
        </w:rPr>
        <w:t xml:space="preserve">ขณะที่อัตราเงินเฟ้อพื้นฐานคาดว่าจะอยู่ที่ร้อยละ </w:t>
      </w:r>
      <w:r>
        <w:t xml:space="preserve">0.50 </w:t>
      </w:r>
      <w:r>
        <w:rPr>
          <w:rFonts w:hint="cs"/>
          <w:cs/>
        </w:rPr>
        <w:t xml:space="preserve">และ </w:t>
      </w:r>
      <w:r>
        <w:t xml:space="preserve">0.90 </w:t>
      </w:r>
      <w:r>
        <w:rPr>
          <w:rFonts w:hint="cs"/>
          <w:cs/>
        </w:rPr>
        <w:t xml:space="preserve">ในปี </w:t>
      </w:r>
      <w:r>
        <w:t xml:space="preserve">2567 </w:t>
      </w:r>
      <w:r>
        <w:rPr>
          <w:rFonts w:hint="cs"/>
          <w:cs/>
        </w:rPr>
        <w:t xml:space="preserve">และ </w:t>
      </w:r>
      <w:r>
        <w:t xml:space="preserve">2568 </w:t>
      </w:r>
      <w:r>
        <w:rPr>
          <w:rFonts w:hint="cs"/>
          <w:cs/>
        </w:rPr>
        <w:t xml:space="preserve">ตามลำดับ โดยอัตราเงินเฟ้อทั่วไปล่าสุดกลับมาเป็นบวก และมีแนวโน้มปรับขึ้นตามราคาพลังงานในประเทศจากการทยอยลดการอุดหนุนราคาน้ำมันดีเซล ขณะที่แรงกดดันด้านอุปทานที่ทำให้ราคาหมวดอาหารสดอยู่ในระดับต่ำมีแนวโน้มคลี่คลาย ทั้งนี้ อัตราเงินเฟ้อทั่วไปจะทยอยกลับเข้าสู่กรอบเป้าหมายตั้งแต่ไตรมาสที่ </w:t>
      </w:r>
      <w:r>
        <w:t xml:space="preserve">4 </w:t>
      </w:r>
      <w:r>
        <w:rPr>
          <w:rFonts w:hint="cs"/>
          <w:cs/>
        </w:rPr>
        <w:t xml:space="preserve">ปี </w:t>
      </w:r>
      <w:r>
        <w:t xml:space="preserve">2567 </w:t>
      </w:r>
      <w:r>
        <w:rPr>
          <w:rFonts w:hint="cs"/>
          <w:cs/>
        </w:rPr>
        <w:t>โดยอัตราเงินเฟ้อคาดการณ์ในระยะปานกลางยังอยู่ในระดับที่สอดคล้องกับกรอบเป้าหมาย</w:t>
      </w:r>
    </w:p>
    <w:p w14:paraId="2A41E736" w14:textId="334F73C2" w:rsidR="00523701" w:rsidRPr="006567FB" w:rsidRDefault="00007381" w:rsidP="00523701">
      <w:pPr>
        <w:ind w:firstLine="0"/>
        <w:jc w:val="center"/>
        <w:rPr>
          <w:b/>
          <w:bCs/>
        </w:rPr>
      </w:pPr>
      <w:r w:rsidRPr="00153B85">
        <w:rPr>
          <w:rFonts w:hint="cs"/>
          <w:b/>
          <w:bCs/>
          <w:cs/>
        </w:rPr>
        <w:t>ภาพ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2</w:t>
      </w:r>
      <w:r w:rsidRPr="00153B85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523701" w:rsidRPr="00153B85">
        <w:rPr>
          <w:rFonts w:hint="cs"/>
          <w:b/>
          <w:bCs/>
          <w:cs/>
        </w:rPr>
        <w:t>อัตรา</w:t>
      </w:r>
      <w:r w:rsidR="00523701">
        <w:rPr>
          <w:rFonts w:hint="cs"/>
          <w:b/>
          <w:bCs/>
          <w:cs/>
        </w:rPr>
        <w:t>เงินเฟ้อทั่วไป</w:t>
      </w:r>
      <w:r w:rsidR="00523701" w:rsidRPr="00153B85">
        <w:rPr>
          <w:b/>
          <w:bCs/>
        </w:rPr>
        <w:t xml:space="preserve"> (25</w:t>
      </w:r>
      <w:r w:rsidR="00523701">
        <w:rPr>
          <w:rFonts w:hint="cs"/>
          <w:b/>
          <w:bCs/>
          <w:cs/>
        </w:rPr>
        <w:t>62</w:t>
      </w:r>
      <w:r w:rsidR="00523701" w:rsidRPr="00153B85">
        <w:rPr>
          <w:b/>
          <w:bCs/>
        </w:rPr>
        <w:t xml:space="preserve"> – 25</w:t>
      </w:r>
      <w:r w:rsidR="00523701">
        <w:rPr>
          <w:rFonts w:hint="cs"/>
          <w:b/>
          <w:bCs/>
          <w:cs/>
        </w:rPr>
        <w:t>71</w:t>
      </w:r>
      <w:r w:rsidR="00523701" w:rsidRPr="00153B85">
        <w:rPr>
          <w:b/>
          <w:bCs/>
        </w:rPr>
        <w:t>F)</w:t>
      </w:r>
    </w:p>
    <w:p w14:paraId="3D4FD3D7" w14:textId="77777777" w:rsidR="00523701" w:rsidRDefault="00523701" w:rsidP="00523701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AAFD9" wp14:editId="3D38E742">
                <wp:simplePos x="0" y="0"/>
                <wp:positionH relativeFrom="column">
                  <wp:posOffset>3077845</wp:posOffset>
                </wp:positionH>
                <wp:positionV relativeFrom="paragraph">
                  <wp:posOffset>536372</wp:posOffset>
                </wp:positionV>
                <wp:extent cx="5787" cy="1279003"/>
                <wp:effectExtent l="0" t="0" r="32385" b="35560"/>
                <wp:wrapNone/>
                <wp:docPr id="107386527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" cy="12790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F94F4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35pt,42.25pt" to="242.8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wc2QEAACoEAAAOAAAAZHJzL2Uyb0RvYy54bWysU8tu2zAQvBfoPxC815JcpE4FyznESC99&#10;BH18AEMuLQJ8gWQs+e+7JB25TYsCLeoDTS53ZneGq+3NbDQ5QojK2YF2q5YSsNwJZQ8D/fb17tU1&#10;JTExK5h2FgZ6gkhvdi9fbCffw9qNTgsIBEls7Cc/0DEl3zdN5CMYFlfOg8VL6YJhCY/h0IjAJmQ3&#10;ulm37ZtmckH44DjEiNF9vaS7wi8l8PRJygiJ6IFib6msoawPeW12W9YfAvOj4uc22D90YZiyWHSh&#10;2rPEyGNQv1AZxYOLTqYVd6ZxUioORQOq6dpnar6MzEPRguZEv9gU/x8t/3i8tfcBbZh87KO/D1nF&#10;LIPJ/9gfmYtZp8UsmBPhGLzaXG8o4XjRrTdv2/Z19rK5YH2I6R04Q/JmoFrZLIX17Pg+ppr6lJLD&#10;2uY1Oq3EndK6HPIQwK0O5Mjw+dLcFQL9aD44UWNXLf7qI2IYn/pZGPspo5RZSnc/Fcj19yyOFSRw&#10;d9aQm2kuhpRdOmmojX4GSZRAC2o/S4FKwzgHm7qFCbMzTKKoBdgWIX8EnvMzFMoc/w14QZTKzqYF&#10;bJR14XfVs7v1VWTNf3Kg6s4WPDhxKqNSrMGBLI6eP5488T+eC/zyie++AwAA//8DAFBLAwQUAAYA&#10;CAAAACEATk87NuEAAAAKAQAADwAAAGRycy9kb3ducmV2LnhtbEyPQU+DQBCF7yb+h82YeDF2sYF2&#10;S1kaU+PJi62N7XELUyCys4TZAv5715MeJ+/Le99km8m2YsCeG0canmYRCKTClQ1VGg4fr48KBHtD&#10;pWkdoYZvZNjktzeZSUs30g6Hva9EKCFOjYba+y6VkosareGZ65BCdnG9NT6cfSXL3oyh3LZyHkUL&#10;aU1DYaE2HW5rLL72V6uBuvflcHl5O/F2+DyODxzxaXXQ+v5uel6D8Dj5Pxh+9YM65MHp7K5Usmg1&#10;xCpeBlSDihMQAYhVsgBx1jBXyQpknsn/L+Q/AAAA//8DAFBLAQItABQABgAIAAAAIQC2gziS/gAA&#10;AOEBAAATAAAAAAAAAAAAAAAAAAAAAABbQ29udGVudF9UeXBlc10ueG1sUEsBAi0AFAAGAAgAAAAh&#10;ADj9If/WAAAAlAEAAAsAAAAAAAAAAAAAAAAALwEAAF9yZWxzLy5yZWxzUEsBAi0AFAAGAAgAAAAh&#10;AB96vBzZAQAAKgQAAA4AAAAAAAAAAAAAAAAALgIAAGRycy9lMm9Eb2MueG1sUEsBAi0AFAAGAAgA&#10;AAAhAE5POzbhAAAACgEAAA8AAAAAAAAAAAAAAAAAMwQAAGRycy9kb3ducmV2LnhtbFBLBQYAAAAA&#10;BAAEAPMAAABBBQAAAAA=&#10;" strokecolor="gray [1629]" strokeweight=".5pt">
                <v:stroke dashstyle="dash"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B0C9722" wp14:editId="3D0ECA1E">
            <wp:extent cx="5731510" cy="2379472"/>
            <wp:effectExtent l="0" t="0" r="2540" b="1905"/>
            <wp:docPr id="63114588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8C51D56-19A0-4675-92E2-DD2B70F0F8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A7EB50D" w14:textId="77777777" w:rsidR="00523701" w:rsidRPr="00757A67" w:rsidRDefault="00523701" w:rsidP="00523701">
      <w:pPr>
        <w:spacing w:after="120"/>
        <w:ind w:firstLine="0"/>
        <w:jc w:val="center"/>
        <w:rPr>
          <w:i/>
          <w:iCs/>
        </w:rPr>
      </w:pPr>
      <w:r w:rsidRPr="000B0DD4">
        <w:rPr>
          <w:rFonts w:hint="cs"/>
          <w:i/>
          <w:iCs/>
          <w:cs/>
        </w:rPr>
        <w:t>ที่มา</w:t>
      </w:r>
      <w:r w:rsidRPr="000B0DD4">
        <w:rPr>
          <w:i/>
          <w:iCs/>
        </w:rPr>
        <w:t xml:space="preserve">: </w:t>
      </w:r>
      <w:r w:rsidRPr="006567FB">
        <w:rPr>
          <w:i/>
          <w:iCs/>
          <w:cs/>
        </w:rPr>
        <w:t>กองทุนการเงินระหว่างประเทศ (</w:t>
      </w:r>
      <w:r w:rsidRPr="006567FB">
        <w:rPr>
          <w:i/>
          <w:iCs/>
        </w:rPr>
        <w:t>International Monetary Fund)</w:t>
      </w:r>
    </w:p>
    <w:p w14:paraId="51908E2F" w14:textId="55004F0C" w:rsidR="00104DCF" w:rsidRDefault="00523701" w:rsidP="003C1EF7">
      <w:pPr>
        <w:spacing w:after="240"/>
        <w:ind w:firstLine="720"/>
      </w:pPr>
      <w:r>
        <w:rPr>
          <w:rFonts w:hint="cs"/>
          <w:cs/>
        </w:rPr>
        <w:lastRenderedPageBreak/>
        <w:t>ในส่วนของอัตราดอกเบี้ยนโยบาย คณะกรรมการนโยบายการเงินกล่าวว่าเศรษฐกิจไทยมีแนวโน้มขยายตัวจากอุปสงค์ในประเทศและภาคการท่องเที่ยวขณะที่การส่งออกขยายตัวในระดับที่ต่ำ โดยสินค้าส่งออกบางกลุ่มมีแรงกดดันเพิ่มเติมจากการแข่งขันที่สูงขึ้น ด้านอัตราเงินเฟ้อมีแนวโน้มทยอยปรับขึ้นและประเมิ</w:t>
      </w:r>
      <w:r w:rsidR="005E0102">
        <w:rPr>
          <w:rFonts w:hint="cs"/>
          <w:cs/>
        </w:rPr>
        <w:t>น</w:t>
      </w:r>
      <w:r>
        <w:rPr>
          <w:rFonts w:hint="cs"/>
          <w:cs/>
        </w:rPr>
        <w:t xml:space="preserve">ว่าจะกลับเข้าสู่กรอบเป้าหมายตั้งแต่ไตรมาสที่ </w:t>
      </w:r>
      <w:r>
        <w:t xml:space="preserve">4 </w:t>
      </w:r>
      <w:r>
        <w:rPr>
          <w:rFonts w:hint="cs"/>
          <w:cs/>
        </w:rPr>
        <w:t xml:space="preserve">ปี </w:t>
      </w:r>
      <w:r>
        <w:t xml:space="preserve">2567 </w:t>
      </w:r>
      <w:r>
        <w:rPr>
          <w:rFonts w:hint="cs"/>
          <w:cs/>
        </w:rPr>
        <w:t xml:space="preserve">กรรมการส่วนใหญ่เห็นว่าอัตราดอกเบี้ยปัจจุบันอยู่ในระดับที่สอดคล้องกับการขยายตัวของเศรษฐกิจที่มีแนวโน้มเข้าสู่ศักยภาพและการรักษาเสถียรภาพเศรษฐกิจและการเงิน จึงเห็นควรให้คงอัตราดอกเบี้ยนโยบายไว้ที่ร้อยละ </w:t>
      </w:r>
      <w:r>
        <w:t xml:space="preserve">2.50 </w:t>
      </w:r>
      <w:r>
        <w:rPr>
          <w:rFonts w:hint="cs"/>
          <w:cs/>
        </w:rPr>
        <w:t>ซึ่งภายใต้กรอบการดำเนินนโยบายการเงินที่มีเป้าหมายรักษาเสถียรภาพราคา ควบคู่กับดูแลเศรษฐกิจให้เติบโตอย่างยั่งยืน และรักษาเสถียรภาพระบบการเงิน คณะกรรมการการเงินได้ประมาณแล้วว่าอัตราดอกเบี้ยปัจจุบันสอดคล้องกับแนวโน้มเศรษฐกิจและเงินเฟ้อที่ปรับตัวดีขึ้น รวมทั้งเอื้อต่อการรักษาเสถียรภาพเศรษฐกิจการเงินในระยะยาว อย่างไรก็ดี ยังต้องติดตามพัฒนาการของเศรษฐกิจโดยเฉพาะการฟื้นตัวของภาคการส่งออกและมาตรการภาครัฐ</w:t>
      </w:r>
    </w:p>
    <w:p w14:paraId="17199DC9" w14:textId="7ED124B1" w:rsidR="00523701" w:rsidRPr="006567FB" w:rsidRDefault="00007381" w:rsidP="00523701">
      <w:pPr>
        <w:ind w:firstLine="0"/>
        <w:jc w:val="center"/>
        <w:rPr>
          <w:b/>
          <w:bCs/>
        </w:rPr>
      </w:pPr>
      <w:r w:rsidRPr="00153B85">
        <w:rPr>
          <w:rFonts w:hint="cs"/>
          <w:b/>
          <w:bCs/>
          <w:cs/>
        </w:rPr>
        <w:t>ภาพ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3</w:t>
      </w:r>
      <w:r w:rsidRPr="00153B85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523701" w:rsidRPr="00153B85">
        <w:rPr>
          <w:rFonts w:hint="cs"/>
          <w:b/>
          <w:bCs/>
          <w:cs/>
        </w:rPr>
        <w:t>อัตรา</w:t>
      </w:r>
      <w:r w:rsidR="00523701">
        <w:rPr>
          <w:rFonts w:hint="cs"/>
          <w:b/>
          <w:bCs/>
          <w:cs/>
        </w:rPr>
        <w:t>ดอกเบี้ยนโยบาย</w:t>
      </w:r>
      <w:r w:rsidR="00523701" w:rsidRPr="00153B85">
        <w:rPr>
          <w:b/>
          <w:bCs/>
        </w:rPr>
        <w:t xml:space="preserve"> (</w:t>
      </w:r>
      <w:r w:rsidR="00523701">
        <w:rPr>
          <w:rFonts w:hint="cs"/>
          <w:b/>
          <w:bCs/>
          <w:cs/>
        </w:rPr>
        <w:t xml:space="preserve">พ.ค. </w:t>
      </w:r>
      <w:r w:rsidR="00523701" w:rsidRPr="00153B85">
        <w:rPr>
          <w:b/>
          <w:bCs/>
        </w:rPr>
        <w:t>25</w:t>
      </w:r>
      <w:r w:rsidR="00523701">
        <w:rPr>
          <w:rFonts w:hint="cs"/>
          <w:b/>
          <w:bCs/>
          <w:cs/>
        </w:rPr>
        <w:t>66</w:t>
      </w:r>
      <w:r w:rsidR="00523701" w:rsidRPr="00153B85">
        <w:rPr>
          <w:b/>
          <w:bCs/>
        </w:rPr>
        <w:t xml:space="preserve"> – </w:t>
      </w:r>
      <w:r w:rsidR="00523701">
        <w:rPr>
          <w:rFonts w:hint="cs"/>
          <w:b/>
          <w:bCs/>
          <w:cs/>
        </w:rPr>
        <w:t xml:space="preserve">มิ.ย.  </w:t>
      </w:r>
      <w:r w:rsidR="00523701" w:rsidRPr="00153B85">
        <w:rPr>
          <w:b/>
          <w:bCs/>
        </w:rPr>
        <w:t>25</w:t>
      </w:r>
      <w:r w:rsidR="00523701">
        <w:rPr>
          <w:rFonts w:hint="cs"/>
          <w:b/>
          <w:bCs/>
          <w:cs/>
        </w:rPr>
        <w:t>67</w:t>
      </w:r>
      <w:r w:rsidR="00523701" w:rsidRPr="00153B85">
        <w:rPr>
          <w:b/>
          <w:bCs/>
        </w:rPr>
        <w:t>)</w:t>
      </w:r>
    </w:p>
    <w:p w14:paraId="4CC6EB14" w14:textId="77777777" w:rsidR="00523701" w:rsidRDefault="00523701" w:rsidP="00523701">
      <w:pPr>
        <w:ind w:firstLine="0"/>
      </w:pPr>
      <w:r>
        <w:rPr>
          <w:noProof/>
        </w:rPr>
        <w:drawing>
          <wp:inline distT="0" distB="0" distL="0" distR="0" wp14:anchorId="7B6CC7C6" wp14:editId="1738DFD5">
            <wp:extent cx="5731510" cy="2275205"/>
            <wp:effectExtent l="0" t="0" r="2540" b="10795"/>
            <wp:docPr id="7153168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53446E0-BA1C-46B2-A94B-81164D46EC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3F7BBE7" w14:textId="1DB7C31F" w:rsidR="00523701" w:rsidRPr="000B0DD4" w:rsidRDefault="00523701" w:rsidP="001C3061">
      <w:pPr>
        <w:spacing w:after="120"/>
        <w:ind w:firstLine="0"/>
        <w:jc w:val="center"/>
        <w:rPr>
          <w:i/>
          <w:iCs/>
        </w:rPr>
      </w:pPr>
      <w:r w:rsidRPr="000B0DD4">
        <w:rPr>
          <w:rFonts w:hint="cs"/>
          <w:i/>
          <w:iCs/>
          <w:cs/>
        </w:rPr>
        <w:t>ที่มา</w:t>
      </w:r>
      <w:r w:rsidRPr="000B0DD4">
        <w:rPr>
          <w:i/>
          <w:iCs/>
        </w:rPr>
        <w:t xml:space="preserve">: </w:t>
      </w:r>
      <w:r w:rsidRPr="00757A67">
        <w:rPr>
          <w:i/>
          <w:iCs/>
          <w:cs/>
        </w:rPr>
        <w:t>ธนาคารแห่งประเทศไทย</w:t>
      </w:r>
    </w:p>
    <w:p w14:paraId="2FA6AF13" w14:textId="56F1BE7E" w:rsidR="00541EFB" w:rsidRPr="00541EFB" w:rsidRDefault="00541EFB" w:rsidP="001C3061">
      <w:pPr>
        <w:pStyle w:val="Heading1"/>
        <w:spacing w:after="120"/>
        <w:ind w:left="720" w:hanging="720"/>
      </w:pPr>
      <w:r w:rsidRPr="00541EFB">
        <w:rPr>
          <w:rFonts w:cs="Cordia New"/>
          <w:cs/>
        </w:rPr>
        <w:t>ภาวะตลาดอาคารส</w:t>
      </w:r>
      <w:r w:rsidRPr="00541EFB">
        <w:rPr>
          <w:rFonts w:cs="Cordia New" w:hint="cs"/>
          <w:cs/>
        </w:rPr>
        <w:t>ำ</w:t>
      </w:r>
      <w:r w:rsidRPr="00541EFB">
        <w:rPr>
          <w:rFonts w:cs="Cordia New"/>
          <w:cs/>
        </w:rPr>
        <w:t>นักงานให้เช่า และการเปล</w:t>
      </w:r>
      <w:r w:rsidRPr="00541EFB">
        <w:rPr>
          <w:rFonts w:cs="Cordia New" w:hint="cs"/>
          <w:cs/>
        </w:rPr>
        <w:t>ี่</w:t>
      </w:r>
      <w:r w:rsidRPr="00541EFB">
        <w:rPr>
          <w:rFonts w:cs="Cordia New"/>
          <w:cs/>
        </w:rPr>
        <w:t>ยนแปลงและพ</w:t>
      </w:r>
      <w:r w:rsidRPr="00541EFB">
        <w:rPr>
          <w:rFonts w:cs="Cordia New" w:hint="cs"/>
          <w:cs/>
        </w:rPr>
        <w:t>ั</w:t>
      </w:r>
      <w:r w:rsidRPr="00541EFB">
        <w:rPr>
          <w:rFonts w:cs="Cordia New"/>
          <w:cs/>
        </w:rPr>
        <w:t>ฒนาการท</w:t>
      </w:r>
      <w:r w:rsidRPr="00541EFB">
        <w:rPr>
          <w:rFonts w:cs="Cordia New" w:hint="cs"/>
          <w:cs/>
        </w:rPr>
        <w:t>ี่สำ</w:t>
      </w:r>
      <w:r w:rsidRPr="00541EFB">
        <w:rPr>
          <w:rFonts w:cs="Cordia New"/>
          <w:cs/>
        </w:rPr>
        <w:t>ค</w:t>
      </w:r>
      <w:r w:rsidRPr="00541EFB">
        <w:rPr>
          <w:rFonts w:cs="Cordia New" w:hint="cs"/>
          <w:cs/>
        </w:rPr>
        <w:t>ั</w:t>
      </w:r>
      <w:r w:rsidRPr="00541EFB">
        <w:rPr>
          <w:rFonts w:cs="Cordia New"/>
          <w:cs/>
        </w:rPr>
        <w:t>ญของภาวะตลาดด</w:t>
      </w:r>
      <w:r w:rsidRPr="00541EFB">
        <w:rPr>
          <w:rFonts w:cs="Cordia New" w:hint="cs"/>
          <w:cs/>
        </w:rPr>
        <w:t>ั</w:t>
      </w:r>
      <w:r w:rsidRPr="00541EFB">
        <w:rPr>
          <w:rFonts w:cs="Cordia New"/>
          <w:cs/>
        </w:rPr>
        <w:t>งกล</w:t>
      </w:r>
      <w:r w:rsidRPr="00541EFB">
        <w:rPr>
          <w:rFonts w:cs="Cordia New" w:hint="cs"/>
          <w:cs/>
        </w:rPr>
        <w:t>่</w:t>
      </w:r>
      <w:r w:rsidRPr="00541EFB">
        <w:rPr>
          <w:rFonts w:cs="Cordia New"/>
          <w:cs/>
        </w:rPr>
        <w:t>าว</w:t>
      </w:r>
    </w:p>
    <w:p w14:paraId="39804AEA" w14:textId="204134A1" w:rsidR="00541EFB" w:rsidRPr="00541EFB" w:rsidRDefault="00541EFB" w:rsidP="003C1EF7">
      <w:pPr>
        <w:pStyle w:val="Heading2"/>
        <w:spacing w:after="240"/>
        <w:ind w:left="720" w:hanging="721"/>
      </w:pPr>
      <w:r w:rsidRPr="00541EFB">
        <w:rPr>
          <w:rFonts w:cs="Cordia New"/>
          <w:cs/>
        </w:rPr>
        <w:t>อุปทานของอาคารส</w:t>
      </w:r>
      <w:r w:rsidRPr="00541EFB">
        <w:rPr>
          <w:rFonts w:cs="Cordia New" w:hint="cs"/>
          <w:cs/>
        </w:rPr>
        <w:t>ำ</w:t>
      </w:r>
      <w:r w:rsidRPr="00541EFB">
        <w:rPr>
          <w:rFonts w:cs="Cordia New"/>
          <w:cs/>
        </w:rPr>
        <w:t>นักงานให้เช่า</w:t>
      </w:r>
    </w:p>
    <w:p w14:paraId="2A4D81B6" w14:textId="009B7851" w:rsidR="00541EFB" w:rsidRDefault="00541EFB" w:rsidP="003C1EF7">
      <w:pPr>
        <w:spacing w:after="240"/>
        <w:ind w:firstLine="720"/>
      </w:pPr>
      <w:r>
        <w:rPr>
          <w:rFonts w:hint="cs"/>
          <w:cs/>
        </w:rPr>
        <w:t>ในไตรมาส</w:t>
      </w:r>
      <w:r w:rsidR="005136A9">
        <w:rPr>
          <w:rFonts w:hint="cs"/>
          <w:cs/>
        </w:rPr>
        <w:t>แรกของ</w:t>
      </w:r>
      <w:r>
        <w:rPr>
          <w:rFonts w:hint="cs"/>
          <w:cs/>
        </w:rPr>
        <w:t xml:space="preserve">ปี </w:t>
      </w:r>
      <w:r>
        <w:t>2567</w:t>
      </w:r>
      <w:r>
        <w:rPr>
          <w:rFonts w:hint="cs"/>
          <w:cs/>
        </w:rPr>
        <w:t xml:space="preserve"> อุปทานของอาคารสำนักงานให้เช่าในกรุงเทพมหานคร จากฝ่ายวิจัย ซีบีอาร์อี ประเทศไทย มีรวมกันอยู่ที่ประมาณ </w:t>
      </w:r>
      <w:r>
        <w:t xml:space="preserve">9.61 </w:t>
      </w:r>
      <w:r>
        <w:rPr>
          <w:rFonts w:hint="cs"/>
          <w:cs/>
        </w:rPr>
        <w:t>ล้านตารางเม</w:t>
      </w:r>
      <w:r w:rsidRPr="00FD7937">
        <w:rPr>
          <w:rFonts w:hint="cs"/>
          <w:color w:val="auto"/>
          <w:cs/>
        </w:rPr>
        <w:t>ตร</w:t>
      </w:r>
      <w:r w:rsidRPr="00FD7937">
        <w:rPr>
          <w:color w:val="auto"/>
        </w:rPr>
        <w:t xml:space="preserve"> </w:t>
      </w:r>
      <w:r w:rsidRPr="00FD7937">
        <w:rPr>
          <w:rFonts w:hint="cs"/>
          <w:color w:val="auto"/>
          <w:cs/>
        </w:rPr>
        <w:t>ซึ่งมีการเพิ่มขึ้นเนื่องจากโครงการ</w:t>
      </w:r>
      <w:r w:rsidRPr="00FD7937">
        <w:rPr>
          <w:color w:val="auto"/>
        </w:rPr>
        <w:t xml:space="preserve"> One Bangkok Tower 4 </w:t>
      </w:r>
      <w:r w:rsidR="00B00376">
        <w:rPr>
          <w:color w:val="auto"/>
          <w:cs/>
        </w:rPr>
        <w:br/>
      </w:r>
      <w:r w:rsidRPr="00FD7937">
        <w:rPr>
          <w:rFonts w:hint="cs"/>
          <w:color w:val="auto"/>
          <w:cs/>
        </w:rPr>
        <w:t>ได้สร้างเสร็จ และได้</w:t>
      </w:r>
      <w:r w:rsidRPr="003C1EF7">
        <w:rPr>
          <w:cs/>
        </w:rPr>
        <w:t>เพิ่ม</w:t>
      </w:r>
      <w:r w:rsidRPr="00FD7937">
        <w:rPr>
          <w:rFonts w:hint="cs"/>
          <w:color w:val="auto"/>
          <w:cs/>
        </w:rPr>
        <w:t xml:space="preserve">อุปทานเข้ามาในพื้นที่อาคารสำนักงานให้เช่าจำนวน </w:t>
      </w:r>
      <w:r w:rsidRPr="00FD7937">
        <w:rPr>
          <w:color w:val="auto"/>
        </w:rPr>
        <w:t xml:space="preserve">96,302 </w:t>
      </w:r>
      <w:r w:rsidRPr="00FD7937">
        <w:rPr>
          <w:rFonts w:hint="cs"/>
          <w:color w:val="auto"/>
          <w:cs/>
        </w:rPr>
        <w:t>ตารางเมตร</w:t>
      </w:r>
    </w:p>
    <w:p w14:paraId="7A75E0EE" w14:textId="6A6E1AAB" w:rsidR="00541EFB" w:rsidRDefault="00541EFB" w:rsidP="003C1EF7">
      <w:pPr>
        <w:spacing w:after="240"/>
        <w:ind w:firstLine="720"/>
      </w:pPr>
      <w:r>
        <w:rPr>
          <w:rFonts w:hint="cs"/>
          <w:cs/>
        </w:rPr>
        <w:t xml:space="preserve">สำหรับแนวโน้มอุปทานของอาคารสำนักงานให้เช่านั้น จากประกาศโครงการอาคารสำนักงานก่อสร้างใหม่ที่ได้มีการเปิดเผยแล้ว คาดว่าจะมีอุปทานเพิ่มขึ้นอีกประมาณ </w:t>
      </w:r>
      <w:r w:rsidRPr="00716333">
        <w:t>0.</w:t>
      </w:r>
      <w:r w:rsidR="000163D2" w:rsidRPr="000163D2">
        <w:rPr>
          <w:rFonts w:hint="cs"/>
        </w:rPr>
        <w:t>83</w:t>
      </w:r>
      <w:r>
        <w:t xml:space="preserve"> </w:t>
      </w:r>
      <w:r>
        <w:rPr>
          <w:rFonts w:hint="cs"/>
          <w:cs/>
        </w:rPr>
        <w:t xml:space="preserve">ล้านตารางเมตร ที่จะสร้างเสร็จภายในปี </w:t>
      </w:r>
      <w:r>
        <w:t>25</w:t>
      </w:r>
      <w:r w:rsidR="000163D2" w:rsidRPr="000163D2">
        <w:rPr>
          <w:rFonts w:hint="cs"/>
        </w:rPr>
        <w:t>70</w:t>
      </w:r>
      <w:r>
        <w:t xml:space="preserve"> </w:t>
      </w:r>
      <w:r>
        <w:rPr>
          <w:rFonts w:hint="cs"/>
          <w:cs/>
        </w:rPr>
        <w:t>และคาดว่าจะมีอุปทานในอาคารสำนักงานให้เช่าเกรดเอ ในพื้นที่ศูนย์กลางเขตธุรกิจ</w:t>
      </w:r>
      <w:r>
        <w:t xml:space="preserve"> (CBD)</w:t>
      </w:r>
      <w:r>
        <w:rPr>
          <w:rFonts w:hint="cs"/>
          <w:cs/>
        </w:rPr>
        <w:t xml:space="preserve"> ที่จะเพิ่มขึ้นอีก</w:t>
      </w:r>
      <w:r>
        <w:t xml:space="preserve"> 0.28 </w:t>
      </w:r>
      <w:r>
        <w:rPr>
          <w:rFonts w:hint="cs"/>
          <w:cs/>
        </w:rPr>
        <w:t xml:space="preserve">ล้านตารางเมตร </w:t>
      </w:r>
      <w:r w:rsidR="00B00376">
        <w:rPr>
          <w:cs/>
        </w:rPr>
        <w:br/>
      </w:r>
      <w:r>
        <w:rPr>
          <w:rFonts w:hint="cs"/>
          <w:cs/>
        </w:rPr>
        <w:t xml:space="preserve">ในปี </w:t>
      </w:r>
      <w:r>
        <w:t>2567</w:t>
      </w:r>
    </w:p>
    <w:p w14:paraId="041D7E70" w14:textId="5662E8BE" w:rsidR="00541EFB" w:rsidRPr="00541EFB" w:rsidRDefault="00541EFB" w:rsidP="001C3061">
      <w:pPr>
        <w:pStyle w:val="Heading2"/>
        <w:ind w:left="720" w:hanging="721"/>
      </w:pPr>
      <w:r w:rsidRPr="00541EFB">
        <w:rPr>
          <w:rFonts w:cs="Cordia New"/>
          <w:cs/>
        </w:rPr>
        <w:t>อุป</w:t>
      </w:r>
      <w:r w:rsidRPr="00541EFB">
        <w:rPr>
          <w:rFonts w:cs="Cordia New" w:hint="cs"/>
          <w:cs/>
        </w:rPr>
        <w:t>สงค์</w:t>
      </w:r>
      <w:r w:rsidRPr="00541EFB">
        <w:rPr>
          <w:rFonts w:cs="Cordia New"/>
          <w:cs/>
        </w:rPr>
        <w:t>ของอาคารส</w:t>
      </w:r>
      <w:r w:rsidRPr="00541EFB">
        <w:rPr>
          <w:rFonts w:cs="Cordia New" w:hint="cs"/>
          <w:cs/>
        </w:rPr>
        <w:t>ำ</w:t>
      </w:r>
      <w:r w:rsidRPr="00541EFB">
        <w:rPr>
          <w:rFonts w:cs="Cordia New"/>
          <w:cs/>
        </w:rPr>
        <w:t>นักงานให้เช่า</w:t>
      </w:r>
    </w:p>
    <w:p w14:paraId="7EA6FAC3" w14:textId="07E562F1" w:rsidR="003A4F19" w:rsidRDefault="00541EFB" w:rsidP="003C1EF7">
      <w:pPr>
        <w:spacing w:after="240"/>
        <w:ind w:firstLine="720"/>
      </w:pPr>
      <w:r>
        <w:rPr>
          <w:rFonts w:hint="cs"/>
          <w:cs/>
        </w:rPr>
        <w:t>ในไตรมาส</w:t>
      </w:r>
      <w:r w:rsidR="005136A9">
        <w:rPr>
          <w:rFonts w:hint="cs"/>
          <w:cs/>
        </w:rPr>
        <w:t>แรกของ</w:t>
      </w:r>
      <w:r>
        <w:rPr>
          <w:rFonts w:hint="cs"/>
          <w:cs/>
        </w:rPr>
        <w:t xml:space="preserve">ปี </w:t>
      </w:r>
      <w:r>
        <w:t>2567</w:t>
      </w:r>
      <w:r>
        <w:rPr>
          <w:rFonts w:hint="cs"/>
          <w:cs/>
        </w:rPr>
        <w:t xml:space="preserve"> มีการเช่าพื้นที่ของทั้งกรุงเทพมหานครรวม </w:t>
      </w:r>
      <w:r>
        <w:t>7.9</w:t>
      </w:r>
      <w:r w:rsidR="003A15C5">
        <w:t>0</w:t>
      </w:r>
      <w:r>
        <w:t xml:space="preserve"> </w:t>
      </w:r>
      <w:r>
        <w:rPr>
          <w:rFonts w:hint="cs"/>
          <w:cs/>
        </w:rPr>
        <w:t>ล้านตาราง</w:t>
      </w:r>
      <w:r w:rsidRPr="005136A9">
        <w:rPr>
          <w:rFonts w:hint="cs"/>
          <w:cs/>
        </w:rPr>
        <w:t xml:space="preserve">เมตร </w:t>
      </w:r>
      <w:r w:rsidR="005136A9" w:rsidRPr="005136A9">
        <w:rPr>
          <w:rFonts w:hint="cs"/>
          <w:cs/>
        </w:rPr>
        <w:t>ลดลงคิดเป็น</w:t>
      </w:r>
      <w:r w:rsidR="00B93CC1">
        <w:rPr>
          <w:cs/>
        </w:rPr>
        <w:br/>
      </w:r>
      <w:r w:rsidR="005136A9" w:rsidRPr="005136A9">
        <w:rPr>
          <w:rFonts w:hint="cs"/>
          <w:cs/>
        </w:rPr>
        <w:t xml:space="preserve">ร้อยละ </w:t>
      </w:r>
      <w:r w:rsidR="005136A9" w:rsidRPr="005136A9">
        <w:t xml:space="preserve">0.4 </w:t>
      </w:r>
      <w:r w:rsidR="005136A9" w:rsidRPr="005136A9">
        <w:rPr>
          <w:rFonts w:hint="cs"/>
          <w:cs/>
        </w:rPr>
        <w:t xml:space="preserve">เมื่อเทียบกับไตรมาสที่สี่ของปี </w:t>
      </w:r>
      <w:r w:rsidR="005136A9" w:rsidRPr="005136A9">
        <w:t xml:space="preserve">2566 </w:t>
      </w:r>
      <w:r w:rsidR="005136A9" w:rsidRPr="005136A9">
        <w:rPr>
          <w:rFonts w:hint="cs"/>
          <w:cs/>
        </w:rPr>
        <w:t>ที่มีการเช่าพื้นที่ของทั้งกรุงเทพมหานครรวม</w:t>
      </w:r>
      <w:r w:rsidR="005136A9" w:rsidRPr="005136A9">
        <w:t xml:space="preserve"> 7.9</w:t>
      </w:r>
      <w:r w:rsidR="00F66DCC">
        <w:t>3</w:t>
      </w:r>
      <w:r w:rsidR="005136A9" w:rsidRPr="005136A9">
        <w:t xml:space="preserve"> </w:t>
      </w:r>
      <w:r w:rsidR="005136A9" w:rsidRPr="005136A9">
        <w:rPr>
          <w:rFonts w:hint="cs"/>
          <w:cs/>
        </w:rPr>
        <w:t xml:space="preserve">ล้านตารางเมตร </w:t>
      </w:r>
      <w:r w:rsidR="00B00376">
        <w:rPr>
          <w:cs/>
        </w:rPr>
        <w:br/>
      </w:r>
      <w:r w:rsidR="005136A9" w:rsidRPr="005136A9">
        <w:rPr>
          <w:rFonts w:hint="cs"/>
          <w:cs/>
        </w:rPr>
        <w:t xml:space="preserve">คิดเป็นอัตราการเช่าเฉลี่ยของทั้งกรุงเทพมหานครอยู่ที่ประมาณร้อยละ </w:t>
      </w:r>
      <w:r w:rsidR="005136A9" w:rsidRPr="005136A9">
        <w:t xml:space="preserve">82.24 </w:t>
      </w:r>
      <w:r w:rsidR="005136A9" w:rsidRPr="005136A9">
        <w:rPr>
          <w:rFonts w:hint="cs"/>
          <w:cs/>
        </w:rPr>
        <w:t xml:space="preserve">ลดลงคิดเป็นร้อยละ </w:t>
      </w:r>
      <w:r w:rsidR="005136A9" w:rsidRPr="005136A9">
        <w:t xml:space="preserve">1.3 </w:t>
      </w:r>
      <w:r w:rsidR="005136A9" w:rsidRPr="005136A9">
        <w:rPr>
          <w:rFonts w:hint="cs"/>
          <w:cs/>
        </w:rPr>
        <w:t>เมื่อเทียบกับ</w:t>
      </w:r>
      <w:r w:rsidR="00B00376">
        <w:rPr>
          <w:cs/>
        </w:rPr>
        <w:br/>
      </w:r>
      <w:r w:rsidR="005136A9" w:rsidRPr="005136A9">
        <w:rPr>
          <w:rFonts w:hint="cs"/>
          <w:cs/>
        </w:rPr>
        <w:t xml:space="preserve">ไตรมาสที่สี่ของปี </w:t>
      </w:r>
      <w:r w:rsidR="005136A9" w:rsidRPr="005136A9">
        <w:t>2566</w:t>
      </w:r>
      <w:r w:rsidR="005136A9" w:rsidRPr="005136A9">
        <w:rPr>
          <w:rFonts w:hint="cs"/>
          <w:cs/>
        </w:rPr>
        <w:t xml:space="preserve"> ที่มีอัตราการเช่าเฉลี่ยของทั้งกรุงเทพมหานครอยู่ที่ประมาณร้อยละ </w:t>
      </w:r>
      <w:r w:rsidR="005136A9" w:rsidRPr="005136A9">
        <w:t>83.30</w:t>
      </w:r>
    </w:p>
    <w:p w14:paraId="31E172B0" w14:textId="519F8B1D" w:rsidR="00153B85" w:rsidRPr="00153B85" w:rsidRDefault="00007381" w:rsidP="00153B85">
      <w:pPr>
        <w:ind w:firstLine="0"/>
        <w:jc w:val="center"/>
        <w:rPr>
          <w:b/>
          <w:bCs/>
          <w:cs/>
        </w:rPr>
      </w:pPr>
      <w:r w:rsidRPr="00153B85">
        <w:rPr>
          <w:rFonts w:hint="cs"/>
          <w:b/>
          <w:bCs/>
          <w:cs/>
        </w:rPr>
        <w:t>ภาพ</w:t>
      </w:r>
      <w:r>
        <w:rPr>
          <w:rFonts w:hint="cs"/>
          <w:b/>
          <w:bCs/>
          <w:cs/>
        </w:rPr>
        <w:t xml:space="preserve">ที่ </w:t>
      </w:r>
      <w:r w:rsidR="009C79AE">
        <w:rPr>
          <w:b/>
          <w:bCs/>
        </w:rPr>
        <w:t>4</w:t>
      </w:r>
      <w:r w:rsidRPr="00153B85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153B85" w:rsidRPr="00153B85">
        <w:rPr>
          <w:b/>
          <w:bCs/>
        </w:rPr>
        <w:t xml:space="preserve"> </w:t>
      </w:r>
      <w:r w:rsidR="00153B85">
        <w:rPr>
          <w:rFonts w:hint="cs"/>
          <w:b/>
          <w:bCs/>
          <w:cs/>
        </w:rPr>
        <w:t>อุปสงค์ อุปทาน และอัตราการเช่า ของอาคารสำนักงานให้เช่า</w:t>
      </w:r>
    </w:p>
    <w:p w14:paraId="677E3E07" w14:textId="77777777" w:rsidR="00153B85" w:rsidRPr="00153B85" w:rsidRDefault="00153B85" w:rsidP="00541EFB"/>
    <w:p w14:paraId="757A31C2" w14:textId="225F6F58" w:rsidR="00D6778E" w:rsidRDefault="00541EFB" w:rsidP="00153B85">
      <w:pPr>
        <w:ind w:firstLine="0"/>
        <w:jc w:val="center"/>
      </w:pPr>
      <w:r w:rsidRPr="00346E46">
        <w:rPr>
          <w:noProof/>
        </w:rPr>
        <w:drawing>
          <wp:inline distT="0" distB="0" distL="0" distR="0" wp14:anchorId="6ED88A66" wp14:editId="340D0490">
            <wp:extent cx="4119410" cy="25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5601"/>
                    <a:stretch/>
                  </pic:blipFill>
                  <pic:spPr bwMode="auto">
                    <a:xfrm>
                      <a:off x="0" y="0"/>
                      <a:ext cx="411941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6F96B" w14:textId="77777777" w:rsidR="002F3F29" w:rsidRPr="00F13E34" w:rsidRDefault="002F3F29" w:rsidP="00153B85">
      <w:pPr>
        <w:ind w:firstLine="0"/>
        <w:jc w:val="center"/>
      </w:pPr>
    </w:p>
    <w:p w14:paraId="6FA987D3" w14:textId="6537DF55" w:rsidR="00541EFB" w:rsidRPr="00541EFB" w:rsidRDefault="00541EFB" w:rsidP="003C1EF7">
      <w:pPr>
        <w:pStyle w:val="Heading2"/>
        <w:spacing w:after="240"/>
        <w:ind w:left="720" w:hanging="721"/>
      </w:pPr>
      <w:r w:rsidRPr="00541EFB">
        <w:rPr>
          <w:rFonts w:cs="Cordia New" w:hint="cs"/>
          <w:cs/>
        </w:rPr>
        <w:t xml:space="preserve">อัตราค่าเช่าพื้นที่อาคารสำนักงานให้เช่า </w:t>
      </w:r>
    </w:p>
    <w:p w14:paraId="0110360B" w14:textId="3C5155F5" w:rsidR="003A4F19" w:rsidRDefault="00541EFB" w:rsidP="001C3061">
      <w:pPr>
        <w:ind w:firstLine="720"/>
      </w:pPr>
      <w:bookmarkStart w:id="0" w:name="_Hlk172279403"/>
      <w:r>
        <w:rPr>
          <w:rFonts w:hint="cs"/>
          <w:cs/>
        </w:rPr>
        <w:t>ในไตรมาส</w:t>
      </w:r>
      <w:r w:rsidR="005136A9">
        <w:rPr>
          <w:rFonts w:hint="cs"/>
          <w:cs/>
        </w:rPr>
        <w:t>แรกของ</w:t>
      </w:r>
      <w:r>
        <w:rPr>
          <w:rFonts w:hint="cs"/>
          <w:cs/>
        </w:rPr>
        <w:t xml:space="preserve">ปี </w:t>
      </w:r>
      <w:r>
        <w:t xml:space="preserve">2567 </w:t>
      </w:r>
      <w:r>
        <w:rPr>
          <w:rFonts w:hint="cs"/>
          <w:cs/>
        </w:rPr>
        <w:t xml:space="preserve">อัตราค่าเช่าเฉลี่ยพื้นที่อาคารสำนักงานให้เช่าเกรดเอ ทั้งในและนอกพื้นที่ศูนย์กลางเขตธุรกิจ </w:t>
      </w:r>
      <w:r>
        <w:t>(CBD)</w:t>
      </w:r>
      <w:r>
        <w:rPr>
          <w:rFonts w:hint="cs"/>
          <w:cs/>
        </w:rPr>
        <w:t xml:space="preserve"> ที่มีการปรับตัวลดลง</w:t>
      </w:r>
      <w:r>
        <w:t xml:space="preserve"> </w:t>
      </w:r>
      <w:r>
        <w:rPr>
          <w:rFonts w:hint="cs"/>
          <w:cs/>
        </w:rPr>
        <w:t>โดยค่าเช่าเฉลี่ยของสำนักงานให้เช่าเกรดเอ ในพื้นที่ศูนย์กลางเขตธุรกิจ</w:t>
      </w:r>
      <w:r>
        <w:t xml:space="preserve"> (CBD) </w:t>
      </w:r>
      <w:r w:rsidR="00B00376">
        <w:rPr>
          <w:cs/>
        </w:rPr>
        <w:br/>
      </w:r>
      <w:r>
        <w:rPr>
          <w:rFonts w:hint="cs"/>
          <w:cs/>
        </w:rPr>
        <w:t>อยู่</w:t>
      </w:r>
      <w:r w:rsidRPr="002F3F29">
        <w:rPr>
          <w:rFonts w:hint="cs"/>
          <w:cs/>
        </w:rPr>
        <w:t xml:space="preserve">ที่ </w:t>
      </w:r>
      <w:r w:rsidRPr="002F3F29">
        <w:t>915</w:t>
      </w:r>
      <w:r w:rsidRPr="002F3F29">
        <w:rPr>
          <w:rFonts w:hint="cs"/>
          <w:cs/>
        </w:rPr>
        <w:t xml:space="preserve"> บาทต่อตารางเมตรต่อเดือน ลดลง</w:t>
      </w:r>
      <w:r w:rsidR="00277BA9">
        <w:rPr>
          <w:rFonts w:hint="cs"/>
          <w:cs/>
        </w:rPr>
        <w:t>ร้อยละ</w:t>
      </w:r>
      <w:r w:rsidRPr="002F3F29">
        <w:rPr>
          <w:rFonts w:hint="cs"/>
          <w:cs/>
        </w:rPr>
        <w:t xml:space="preserve"> </w:t>
      </w:r>
      <w:r w:rsidRPr="002F3F29">
        <w:t xml:space="preserve">1.1 </w:t>
      </w:r>
      <w:r w:rsidRPr="002F3F29">
        <w:rPr>
          <w:rFonts w:hint="cs"/>
          <w:cs/>
        </w:rPr>
        <w:t xml:space="preserve">จากไตรมาสก่อน หากเป็นค่าเช่าเฉลี่ยของสำนักงานให้เช่าเกรดเอ นอกพื้นที่ศูนย์กลางเขตธุรกิจ </w:t>
      </w:r>
      <w:r w:rsidRPr="002F3F29">
        <w:t xml:space="preserve">(non-CBD) </w:t>
      </w:r>
      <w:r w:rsidRPr="002F3F29">
        <w:rPr>
          <w:rFonts w:hint="cs"/>
          <w:cs/>
        </w:rPr>
        <w:t>อยู่ที่</w:t>
      </w:r>
      <w:r w:rsidRPr="002F3F29">
        <w:t xml:space="preserve"> 740 </w:t>
      </w:r>
      <w:r w:rsidRPr="002F3F29">
        <w:rPr>
          <w:rFonts w:hint="cs"/>
          <w:cs/>
        </w:rPr>
        <w:t>บาทต่อตารางเมตรต่อเดือน ลดลง</w:t>
      </w:r>
      <w:r w:rsidR="00277BA9">
        <w:rPr>
          <w:rFonts w:hint="cs"/>
          <w:cs/>
        </w:rPr>
        <w:t>ร้อยละ</w:t>
      </w:r>
      <w:r w:rsidRPr="002F3F29">
        <w:rPr>
          <w:rFonts w:hint="cs"/>
          <w:cs/>
        </w:rPr>
        <w:t xml:space="preserve"> </w:t>
      </w:r>
      <w:r w:rsidRPr="002F3F29">
        <w:t>1.3</w:t>
      </w:r>
      <w:r w:rsidR="00680B8D">
        <w:rPr>
          <w:rFonts w:hint="cs"/>
          <w:cs/>
        </w:rPr>
        <w:t xml:space="preserve"> </w:t>
      </w:r>
      <w:r w:rsidRPr="002F3F29">
        <w:rPr>
          <w:rFonts w:hint="cs"/>
          <w:cs/>
        </w:rPr>
        <w:t>จากไตรมาสก่อน</w:t>
      </w:r>
      <w:r w:rsidRPr="002F3F29">
        <w:t xml:space="preserve"> </w:t>
      </w:r>
      <w:r w:rsidRPr="002F3F29">
        <w:rPr>
          <w:rFonts w:hint="cs"/>
          <w:cs/>
        </w:rPr>
        <w:t>สำหรับค่าเช่าเฉลี่ยของสำนักงานให้เช่าเกรดเอ+ ในพื้นที่ศูนย์กลางเขตธุรกิจ</w:t>
      </w:r>
      <w:r w:rsidRPr="002F3F29">
        <w:t xml:space="preserve"> (CBD)</w:t>
      </w:r>
      <w:r w:rsidRPr="002F3F29">
        <w:rPr>
          <w:rFonts w:hint="cs"/>
          <w:cs/>
        </w:rPr>
        <w:t xml:space="preserve"> มีค่าเช่าเฉลี่ยอยู่ที่ </w:t>
      </w:r>
      <w:r w:rsidRPr="002F3F29">
        <w:t xml:space="preserve">1,125 </w:t>
      </w:r>
      <w:r w:rsidRPr="002F3F29">
        <w:rPr>
          <w:rFonts w:hint="cs"/>
          <w:cs/>
        </w:rPr>
        <w:t>บาทต่อตารางเมตรต่อเดือน สำหรับค่าเช่าเฉลี่ยของสำนักงานให้เช่าเกรดบี ในพื้นที่ศูนย์กลางเขตธุรกิจ</w:t>
      </w:r>
      <w:r w:rsidRPr="002F3F29">
        <w:t xml:space="preserve"> (CBD)</w:t>
      </w:r>
      <w:r w:rsidRPr="002F3F29">
        <w:rPr>
          <w:rFonts w:hint="cs"/>
          <w:cs/>
        </w:rPr>
        <w:t xml:space="preserve"> มีค่าเช่าเฉลี่ยอยู่ที่ </w:t>
      </w:r>
      <w:r w:rsidRPr="002F3F29">
        <w:t xml:space="preserve">721 </w:t>
      </w:r>
      <w:r w:rsidRPr="002F3F29">
        <w:rPr>
          <w:rFonts w:hint="cs"/>
          <w:cs/>
        </w:rPr>
        <w:t>บาทต่อตารางเมตรต่อเดือน และสำหรับค่าเช่าเฉลี่ยของสำนักงานให้เช่าเกรดบี นอกพื้นที่ศูนย์กลางเขตธุรกิจ</w:t>
      </w:r>
      <w:r w:rsidRPr="002F3F29">
        <w:t xml:space="preserve"> </w:t>
      </w:r>
      <w:r w:rsidR="00277BA9">
        <w:rPr>
          <w:cs/>
        </w:rPr>
        <w:br/>
      </w:r>
      <w:r w:rsidRPr="002F3F29">
        <w:t>(non-CBD)</w:t>
      </w:r>
      <w:r w:rsidRPr="002F3F29">
        <w:rPr>
          <w:rFonts w:hint="cs"/>
          <w:cs/>
        </w:rPr>
        <w:t xml:space="preserve"> มีค่าเช่าเฉลี่ยอยู่ที่ </w:t>
      </w:r>
      <w:r w:rsidRPr="002F3F29">
        <w:t xml:space="preserve">552 </w:t>
      </w:r>
      <w:r w:rsidRPr="002F3F29">
        <w:rPr>
          <w:rFonts w:hint="cs"/>
          <w:cs/>
        </w:rPr>
        <w:t>บาทต่อตาราง</w:t>
      </w:r>
      <w:r>
        <w:rPr>
          <w:rFonts w:hint="cs"/>
          <w:cs/>
        </w:rPr>
        <w:t>เมตรต่อเดือน</w:t>
      </w:r>
    </w:p>
    <w:p w14:paraId="73FF3C15" w14:textId="77777777" w:rsidR="007F1E6A" w:rsidRDefault="007F1E6A" w:rsidP="007F1E6A"/>
    <w:p w14:paraId="5FFE725D" w14:textId="266D091B" w:rsidR="0083432C" w:rsidRDefault="0083432C">
      <w:pPr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32F6C14C" w14:textId="6175AD07" w:rsidR="00104DCF" w:rsidRDefault="00007381" w:rsidP="001C3061">
      <w:pPr>
        <w:ind w:firstLine="0"/>
        <w:jc w:val="center"/>
      </w:pPr>
      <w:r w:rsidRPr="00153B85">
        <w:rPr>
          <w:rFonts w:hint="cs"/>
          <w:b/>
          <w:bCs/>
          <w:cs/>
        </w:rPr>
        <w:t>ภาพ</w:t>
      </w:r>
      <w:r>
        <w:rPr>
          <w:rFonts w:hint="cs"/>
          <w:b/>
          <w:bCs/>
          <w:cs/>
        </w:rPr>
        <w:t xml:space="preserve">ที่ </w:t>
      </w:r>
      <w:r w:rsidR="009C79AE">
        <w:rPr>
          <w:b/>
          <w:bCs/>
        </w:rPr>
        <w:t>5</w:t>
      </w:r>
      <w:r w:rsidRPr="00153B85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153B85">
        <w:rPr>
          <w:rFonts w:hint="cs"/>
          <w:b/>
          <w:bCs/>
          <w:cs/>
        </w:rPr>
        <w:t>ค่าเช่าเฉลี่ยของอาคารสำนักงานให้เช่า</w:t>
      </w:r>
    </w:p>
    <w:p w14:paraId="7DB67254" w14:textId="26644785" w:rsidR="00104DCF" w:rsidRPr="00104DCF" w:rsidRDefault="00104DCF" w:rsidP="001C3061">
      <w:pPr>
        <w:jc w:val="center"/>
      </w:pPr>
      <w:r w:rsidRPr="00574F0C">
        <w:rPr>
          <w:noProof/>
        </w:rPr>
        <w:drawing>
          <wp:inline distT="0" distB="0" distL="0" distR="0" wp14:anchorId="70187063" wp14:editId="749C7335">
            <wp:extent cx="3909781" cy="2160000"/>
            <wp:effectExtent l="0" t="0" r="0" b="0"/>
            <wp:docPr id="1136846185" name="Picture 1136846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6392"/>
                    <a:stretch/>
                  </pic:blipFill>
                  <pic:spPr bwMode="auto">
                    <a:xfrm>
                      <a:off x="0" y="0"/>
                      <a:ext cx="3909781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8187A" w14:textId="73582B4C" w:rsidR="00541EFB" w:rsidRDefault="00541EFB" w:rsidP="007F7E85">
      <w:pPr>
        <w:ind w:firstLine="0"/>
      </w:pPr>
    </w:p>
    <w:bookmarkEnd w:id="0"/>
    <w:p w14:paraId="0D06B34F" w14:textId="180EA894" w:rsidR="00541EFB" w:rsidRPr="00541EFB" w:rsidRDefault="00541EFB" w:rsidP="003C1EF7">
      <w:pPr>
        <w:pStyle w:val="Heading2"/>
        <w:spacing w:after="240"/>
        <w:ind w:left="720" w:hanging="721"/>
      </w:pPr>
      <w:r w:rsidRPr="00541EFB">
        <w:rPr>
          <w:rFonts w:cs="Cordia New" w:hint="cs"/>
          <w:cs/>
        </w:rPr>
        <w:t>แนวโน้มธุรกิจ</w:t>
      </w:r>
      <w:r w:rsidRPr="00541EFB">
        <w:rPr>
          <w:rFonts w:cs="Cordia New"/>
          <w:cs/>
        </w:rPr>
        <w:t>อาคารส</w:t>
      </w:r>
      <w:r w:rsidRPr="00541EFB">
        <w:rPr>
          <w:rFonts w:cs="Cordia New" w:hint="cs"/>
          <w:cs/>
        </w:rPr>
        <w:t>ำ</w:t>
      </w:r>
      <w:r w:rsidRPr="00541EFB">
        <w:rPr>
          <w:rFonts w:cs="Cordia New"/>
          <w:cs/>
        </w:rPr>
        <w:t>นักงานให้เช่</w:t>
      </w:r>
      <w:r w:rsidRPr="00541EFB">
        <w:rPr>
          <w:rFonts w:cs="Cordia New" w:hint="cs"/>
          <w:cs/>
        </w:rPr>
        <w:t>า</w:t>
      </w:r>
    </w:p>
    <w:p w14:paraId="761F3C20" w14:textId="17B2462D" w:rsidR="00541EFB" w:rsidRDefault="00541EFB" w:rsidP="003C1EF7">
      <w:pPr>
        <w:spacing w:after="240"/>
        <w:ind w:firstLine="720"/>
      </w:pPr>
      <w:r>
        <w:rPr>
          <w:rFonts w:hint="cs"/>
          <w:cs/>
        </w:rPr>
        <w:t>อาคารสำนักงานที่กำลังก่อสร้างใหม่จะทำให้คุณภาพของพื้นที่สำนักงานโดยรวมดีขึ้น รวมถึงช่วยลดอายุเฉลี่ยของอาคารสำนักงานในกรุงเทพ</w:t>
      </w:r>
      <w:r w:rsidR="00FB38AB">
        <w:rPr>
          <w:rFonts w:hint="cs"/>
          <w:cs/>
        </w:rPr>
        <w:t>มหานคร</w:t>
      </w:r>
      <w:r>
        <w:rPr>
          <w:rFonts w:hint="cs"/>
          <w:cs/>
        </w:rPr>
        <w:t xml:space="preserve">ลง โดยภายในปี </w:t>
      </w:r>
      <w:r>
        <w:t>2568</w:t>
      </w:r>
      <w:r>
        <w:rPr>
          <w:rFonts w:hint="cs"/>
          <w:cs/>
        </w:rPr>
        <w:t xml:space="preserve"> จะมีอาคารสำนักงานให้เช่าเกรดเอ+ </w:t>
      </w:r>
      <w:r>
        <w:t xml:space="preserve">3 </w:t>
      </w:r>
      <w:r>
        <w:rPr>
          <w:rFonts w:hint="cs"/>
          <w:cs/>
        </w:rPr>
        <w:t xml:space="preserve">อาคารที่คาดว่าจะสร้างเสร็จ ได้แก่ </w:t>
      </w:r>
      <w:r>
        <w:t xml:space="preserve">2 </w:t>
      </w:r>
      <w:r>
        <w:rPr>
          <w:rFonts w:hint="cs"/>
          <w:cs/>
        </w:rPr>
        <w:t>อาคารในโครงการ</w:t>
      </w:r>
      <w:r>
        <w:t xml:space="preserve"> One Bangkok </w:t>
      </w:r>
      <w:r>
        <w:rPr>
          <w:rFonts w:hint="cs"/>
          <w:cs/>
        </w:rPr>
        <w:t xml:space="preserve">แบ่งเป็น </w:t>
      </w:r>
      <w:r>
        <w:t xml:space="preserve">Tower 5 </w:t>
      </w:r>
      <w:r>
        <w:rPr>
          <w:rFonts w:hint="cs"/>
          <w:cs/>
        </w:rPr>
        <w:t xml:space="preserve">มีพื้นที่ปล่อยเช่าจำนวน </w:t>
      </w:r>
      <w:r>
        <w:t xml:space="preserve">100,534 </w:t>
      </w:r>
      <w:r>
        <w:rPr>
          <w:rFonts w:hint="cs"/>
          <w:cs/>
        </w:rPr>
        <w:t>ตารางเมตร</w:t>
      </w:r>
      <w:r>
        <w:t xml:space="preserve"> </w:t>
      </w:r>
      <w:r>
        <w:rPr>
          <w:rFonts w:hint="cs"/>
          <w:cs/>
        </w:rPr>
        <w:t xml:space="preserve">และ </w:t>
      </w:r>
      <w:r>
        <w:t xml:space="preserve">Tower 3 </w:t>
      </w:r>
      <w:r>
        <w:rPr>
          <w:rFonts w:hint="cs"/>
          <w:cs/>
        </w:rPr>
        <w:t xml:space="preserve">มีพื้นปล่อยเช่าจำนวน </w:t>
      </w:r>
      <w:r>
        <w:t xml:space="preserve">98,500 </w:t>
      </w:r>
      <w:r>
        <w:rPr>
          <w:rFonts w:hint="cs"/>
          <w:cs/>
        </w:rPr>
        <w:t>ตารางเมตร</w:t>
      </w:r>
      <w:r w:rsidR="007F1E6A">
        <w:rPr>
          <w:rFonts w:hint="cs"/>
          <w:cs/>
        </w:rPr>
        <w:t xml:space="preserve"> </w:t>
      </w:r>
      <w:r>
        <w:rPr>
          <w:rFonts w:hint="cs"/>
          <w:cs/>
        </w:rPr>
        <w:t xml:space="preserve">ซึ่งคาดว่าจะสร้างเสร็จภายในปี </w:t>
      </w:r>
      <w:r>
        <w:t xml:space="preserve">2567 </w:t>
      </w:r>
      <w:r>
        <w:rPr>
          <w:rFonts w:hint="cs"/>
          <w:cs/>
        </w:rPr>
        <w:t xml:space="preserve">และโครงการ </w:t>
      </w:r>
      <w:r>
        <w:t xml:space="preserve">Central Park Offices </w:t>
      </w:r>
      <w:r>
        <w:rPr>
          <w:rFonts w:hint="cs"/>
          <w:cs/>
        </w:rPr>
        <w:t xml:space="preserve">มีพื้นที่ปล่อยเช่าจำนวน </w:t>
      </w:r>
      <w:r>
        <w:t xml:space="preserve">60,000 </w:t>
      </w:r>
      <w:r>
        <w:rPr>
          <w:rFonts w:hint="cs"/>
          <w:cs/>
        </w:rPr>
        <w:t xml:space="preserve">ตารางเมตร ซึ่งคาดว่าจะสร้างเสร็จในปี </w:t>
      </w:r>
      <w:r>
        <w:t xml:space="preserve">2568 </w:t>
      </w:r>
      <w:r>
        <w:rPr>
          <w:rFonts w:hint="cs"/>
          <w:cs/>
        </w:rPr>
        <w:t>การเพิ่มขึ้นของอุปทานส่งผลให้แนวโน้มอัตราค่าเช่าและอัตราการเช่าจะยังถูกกดดันต่อไปตลอดปี อีกทั้งอาคารสำนักงานที่มีอายุโครงการที่มากในทุกพื้นที่จะถูกกดดันให้มีการปรับปรุงหรือลดค่าเช่าลง เพื่อรักษาผู้เช่าเดิมไว้และดึงดูดผู้เช่าใหม่</w:t>
      </w:r>
    </w:p>
    <w:p w14:paraId="657E4314" w14:textId="28BD0BAB" w:rsidR="00523701" w:rsidRDefault="00523701" w:rsidP="003C1EF7">
      <w:pPr>
        <w:spacing w:after="240"/>
        <w:ind w:firstLine="720"/>
      </w:pPr>
      <w:r w:rsidRPr="00214460">
        <w:rPr>
          <w:rFonts w:hint="cs"/>
          <w:cs/>
        </w:rPr>
        <w:t>ในขณะเดียวกัน จากศูนย์วิจัยกรุงศรี รายงานว่า</w:t>
      </w:r>
      <w:r w:rsidRPr="00214460">
        <w:rPr>
          <w:cs/>
        </w:rPr>
        <w:t>ธุรกิจอาคารสำนักงานเพื่อขาย</w:t>
      </w:r>
      <w:r w:rsidRPr="00214460">
        <w:rPr>
          <w:rFonts w:hint="cs"/>
          <w:cs/>
        </w:rPr>
        <w:t xml:space="preserve"> หรือ</w:t>
      </w:r>
      <w:r w:rsidRPr="00214460">
        <w:rPr>
          <w:cs/>
        </w:rPr>
        <w:t>ให้เช่า</w:t>
      </w:r>
      <w:r w:rsidRPr="00214460">
        <w:rPr>
          <w:rFonts w:hint="cs"/>
          <w:cs/>
        </w:rPr>
        <w:t>ย่าน</w:t>
      </w:r>
      <w:r w:rsidRPr="00214460">
        <w:rPr>
          <w:cs/>
        </w:rPr>
        <w:t xml:space="preserve"> </w:t>
      </w:r>
      <w:r w:rsidRPr="00214460">
        <w:t>Prime Area</w:t>
      </w:r>
      <w:r w:rsidRPr="00214460">
        <w:rPr>
          <w:rFonts w:hint="cs"/>
          <w:cs/>
        </w:rPr>
        <w:t xml:space="preserve"> </w:t>
      </w:r>
      <w:r w:rsidRPr="00214460">
        <w:t>(</w:t>
      </w:r>
      <w:r w:rsidRPr="00214460">
        <w:rPr>
          <w:rFonts w:hint="cs"/>
          <w:cs/>
        </w:rPr>
        <w:t>ได</w:t>
      </w:r>
      <w:r w:rsidR="009C1382">
        <w:rPr>
          <w:rFonts w:hint="cs"/>
          <w:cs/>
        </w:rPr>
        <w:t>้</w:t>
      </w:r>
      <w:r w:rsidRPr="00214460">
        <w:rPr>
          <w:rFonts w:hint="cs"/>
          <w:cs/>
        </w:rPr>
        <w:t xml:space="preserve">แก่ </w:t>
      </w:r>
      <w:r w:rsidRPr="00214460">
        <w:rPr>
          <w:cs/>
        </w:rPr>
        <w:t>สีลม</w:t>
      </w:r>
      <w:r w:rsidRPr="00214460">
        <w:t xml:space="preserve"> </w:t>
      </w:r>
      <w:r w:rsidRPr="00214460">
        <w:rPr>
          <w:cs/>
        </w:rPr>
        <w:t>สาทร วิทยุ ราชดำริ เพลินจิต เป็นต้น</w:t>
      </w:r>
      <w:r w:rsidRPr="00214460">
        <w:t xml:space="preserve">) </w:t>
      </w:r>
      <w:r w:rsidRPr="00214460">
        <w:rPr>
          <w:cs/>
        </w:rPr>
        <w:t>ในกรุงเทพมหานคร รายได้มีแนวโน้มเติบโตดีต่อเนื่อง</w:t>
      </w:r>
      <w:r w:rsidRPr="00214460">
        <w:t xml:space="preserve"> </w:t>
      </w:r>
      <w:r w:rsidRPr="00214460">
        <w:rPr>
          <w:cs/>
        </w:rPr>
        <w:t xml:space="preserve">เนื่องจากผู้ประกอบการรายใหม่เข้ามาแข่งขันได้ยาก จากการที่ต้องใช้เงินลงทุนสูงและพื้นที่ก่อสร้างอาคารสำนักงานใหม่ในย่าน </w:t>
      </w:r>
      <w:r w:rsidRPr="00214460">
        <w:t xml:space="preserve">Prime Area </w:t>
      </w:r>
      <w:r w:rsidRPr="00214460">
        <w:rPr>
          <w:cs/>
        </w:rPr>
        <w:t>มีจำกัด ตลาดส่วนใหญ่จึงเป็นของผู้ประกอบการรายเดิมที่มีความได้เปรียบทั้งด้านเงินทุนและการสะสม</w:t>
      </w:r>
      <w:r w:rsidRPr="00214460">
        <w:t xml:space="preserve"> </w:t>
      </w:r>
      <w:r w:rsidRPr="00214460">
        <w:rPr>
          <w:cs/>
        </w:rPr>
        <w:t>ที่ดินในทำเลศักยภาพ อย่างไรก็ตาม อุปสงค์ที่ฟื้นตัวช้ากว่าอุปทานที่จะเข้าสู่ตลาดตามแผนการลงทุนของผู้ประกอบการ อาจส่งผลให้อัตราการเช่าปรับลดลงบ้าง ขณะที่ค่าเช่าจะปรับขึ้นได้ไม่มากนัก แต่ยังคงอยู่ในระดับสูงกว่าพื้นที่อื่น ๆ</w:t>
      </w:r>
    </w:p>
    <w:p w14:paraId="7F2C4E13" w14:textId="77757715" w:rsidR="00153B85" w:rsidRDefault="00541EFB" w:rsidP="003C1EF7">
      <w:pPr>
        <w:spacing w:after="240"/>
        <w:ind w:firstLine="720"/>
      </w:pPr>
      <w:r>
        <w:rPr>
          <w:cs/>
        </w:rPr>
        <w:t>ส</w:t>
      </w:r>
      <w:r>
        <w:rPr>
          <w:rFonts w:hint="cs"/>
          <w:cs/>
        </w:rPr>
        <w:t>ำ</w:t>
      </w:r>
      <w:r>
        <w:rPr>
          <w:cs/>
        </w:rPr>
        <w:t>หรับความต้องการเช่าพื</w:t>
      </w:r>
      <w:r>
        <w:rPr>
          <w:rFonts w:hint="cs"/>
          <w:cs/>
        </w:rPr>
        <w:t>้</w:t>
      </w:r>
      <w:r>
        <w:rPr>
          <w:cs/>
        </w:rPr>
        <w:t>นที่ส</w:t>
      </w:r>
      <w:r>
        <w:rPr>
          <w:rFonts w:hint="cs"/>
          <w:cs/>
        </w:rPr>
        <w:t>ำ</w:t>
      </w:r>
      <w:r>
        <w:rPr>
          <w:cs/>
        </w:rPr>
        <w:t>นักงานแบบยืดหยุ่น (</w:t>
      </w:r>
      <w:r>
        <w:t xml:space="preserve">Flexible office space) </w:t>
      </w:r>
      <w:r>
        <w:rPr>
          <w:cs/>
        </w:rPr>
        <w:t>ก็ยังคงเป็นที่นิยมเพิ่มขึ้น</w:t>
      </w:r>
      <w:r w:rsidR="007F1E6A">
        <w:rPr>
          <w:rFonts w:hint="cs"/>
          <w:cs/>
        </w:rPr>
        <w:t xml:space="preserve">ต่อเนื่อง </w:t>
      </w:r>
      <w:r>
        <w:rPr>
          <w:cs/>
        </w:rPr>
        <w:t>จากรูปแบบการท</w:t>
      </w:r>
      <w:r>
        <w:rPr>
          <w:rFonts w:hint="cs"/>
          <w:cs/>
        </w:rPr>
        <w:t>ำ</w:t>
      </w:r>
      <w:r>
        <w:rPr>
          <w:cs/>
        </w:rPr>
        <w:t xml:space="preserve">งานแบบ </w:t>
      </w:r>
      <w:r w:rsidR="00E81560">
        <w:t xml:space="preserve">Hybrid </w:t>
      </w:r>
      <w:r>
        <w:rPr>
          <w:cs/>
        </w:rPr>
        <w:t>ที่หลายบริษัทปรับใช้ และเงื่อนไขการเช่าของพื</w:t>
      </w:r>
      <w:r>
        <w:rPr>
          <w:rFonts w:hint="cs"/>
          <w:cs/>
        </w:rPr>
        <w:t>้</w:t>
      </w:r>
      <w:r>
        <w:rPr>
          <w:cs/>
        </w:rPr>
        <w:t>นที่ส</w:t>
      </w:r>
      <w:r>
        <w:rPr>
          <w:rFonts w:hint="cs"/>
          <w:cs/>
        </w:rPr>
        <w:t>ำ</w:t>
      </w:r>
      <w:r>
        <w:rPr>
          <w:cs/>
        </w:rPr>
        <w:t>นักงานแบบยืดหยุ่น ที่</w:t>
      </w:r>
      <w:r>
        <w:rPr>
          <w:rFonts w:hint="cs"/>
          <w:cs/>
        </w:rPr>
        <w:t>มีความ</w:t>
      </w:r>
      <w:r>
        <w:rPr>
          <w:cs/>
        </w:rPr>
        <w:t>ยืดหยุ่น</w:t>
      </w:r>
      <w:r>
        <w:rPr>
          <w:rFonts w:hint="cs"/>
          <w:cs/>
        </w:rPr>
        <w:t>มากกว่า</w:t>
      </w:r>
    </w:p>
    <w:p w14:paraId="5B0B7D18" w14:textId="77777777" w:rsidR="0043739A" w:rsidRDefault="0043739A" w:rsidP="003C1EF7">
      <w:pPr>
        <w:spacing w:after="240"/>
        <w:ind w:firstLine="720"/>
      </w:pPr>
    </w:p>
    <w:p w14:paraId="0A44CC88" w14:textId="77777777" w:rsidR="0043739A" w:rsidRPr="00F13E34" w:rsidRDefault="0043739A" w:rsidP="001C3061">
      <w:pPr>
        <w:ind w:firstLine="720"/>
        <w:rPr>
          <w:cs/>
        </w:rPr>
      </w:pPr>
    </w:p>
    <w:p w14:paraId="68B542DB" w14:textId="527A38F0" w:rsidR="00541EFB" w:rsidRPr="00541EFB" w:rsidRDefault="00541EFB" w:rsidP="001C3061">
      <w:pPr>
        <w:pStyle w:val="Heading1"/>
        <w:spacing w:after="120"/>
        <w:ind w:left="720" w:hanging="720"/>
      </w:pPr>
      <w:r w:rsidRPr="00541EFB">
        <w:rPr>
          <w:rFonts w:cs="Cordia New"/>
          <w:cs/>
        </w:rPr>
        <w:t>ภาวะตลาด</w:t>
      </w:r>
      <w:r w:rsidRPr="00541EFB">
        <w:rPr>
          <w:rFonts w:cs="Cordia New" w:hint="cs"/>
          <w:cs/>
        </w:rPr>
        <w:t xml:space="preserve">พื้นที่ค้าปลีกให้เช่า </w:t>
      </w:r>
      <w:r w:rsidRPr="00541EFB">
        <w:rPr>
          <w:rFonts w:cs="Cordia New"/>
          <w:cs/>
        </w:rPr>
        <w:t>และการเปล</w:t>
      </w:r>
      <w:r w:rsidRPr="00541EFB">
        <w:rPr>
          <w:rFonts w:cs="Cordia New" w:hint="cs"/>
          <w:cs/>
        </w:rPr>
        <w:t>ี่</w:t>
      </w:r>
      <w:r w:rsidRPr="00541EFB">
        <w:rPr>
          <w:rFonts w:cs="Cordia New"/>
          <w:cs/>
        </w:rPr>
        <w:t>ยนแปลงและพ</w:t>
      </w:r>
      <w:r w:rsidRPr="00541EFB">
        <w:rPr>
          <w:rFonts w:cs="Cordia New" w:hint="cs"/>
          <w:cs/>
        </w:rPr>
        <w:t>ั</w:t>
      </w:r>
      <w:r w:rsidRPr="00541EFB">
        <w:rPr>
          <w:rFonts w:cs="Cordia New"/>
          <w:cs/>
        </w:rPr>
        <w:t>ฒนาการท</w:t>
      </w:r>
      <w:r w:rsidRPr="00541EFB">
        <w:rPr>
          <w:rFonts w:cs="Cordia New" w:hint="cs"/>
          <w:cs/>
        </w:rPr>
        <w:t>ี่สำ</w:t>
      </w:r>
      <w:r w:rsidRPr="00541EFB">
        <w:rPr>
          <w:rFonts w:cs="Cordia New"/>
          <w:cs/>
        </w:rPr>
        <w:t>ค</w:t>
      </w:r>
      <w:r w:rsidRPr="00541EFB">
        <w:rPr>
          <w:rFonts w:cs="Cordia New" w:hint="cs"/>
          <w:cs/>
        </w:rPr>
        <w:t>ั</w:t>
      </w:r>
      <w:r w:rsidRPr="00541EFB">
        <w:rPr>
          <w:rFonts w:cs="Cordia New"/>
          <w:cs/>
        </w:rPr>
        <w:t>ญของภาวะตลาดด</w:t>
      </w:r>
      <w:r w:rsidRPr="00541EFB">
        <w:rPr>
          <w:rFonts w:cs="Cordia New" w:hint="cs"/>
          <w:cs/>
        </w:rPr>
        <w:t>ั</w:t>
      </w:r>
      <w:r w:rsidRPr="00541EFB">
        <w:rPr>
          <w:rFonts w:cs="Cordia New"/>
          <w:cs/>
        </w:rPr>
        <w:t>งกล</w:t>
      </w:r>
      <w:r w:rsidRPr="00541EFB">
        <w:rPr>
          <w:rFonts w:cs="Cordia New" w:hint="cs"/>
          <w:cs/>
        </w:rPr>
        <w:t>่</w:t>
      </w:r>
      <w:r w:rsidRPr="00541EFB">
        <w:rPr>
          <w:rFonts w:cs="Cordia New"/>
          <w:cs/>
        </w:rPr>
        <w:t>าว</w:t>
      </w:r>
    </w:p>
    <w:p w14:paraId="7C9C626F" w14:textId="3B17E9DA" w:rsidR="00541EFB" w:rsidRPr="00541EFB" w:rsidRDefault="00541EFB" w:rsidP="003C1EF7">
      <w:pPr>
        <w:pStyle w:val="Heading2"/>
        <w:spacing w:after="120"/>
        <w:ind w:left="720" w:hanging="720"/>
      </w:pPr>
      <w:r w:rsidRPr="00541EFB">
        <w:rPr>
          <w:rFonts w:cs="Cordia New"/>
          <w:cs/>
        </w:rPr>
        <w:t>อุปทานของ</w:t>
      </w:r>
      <w:r w:rsidRPr="00541EFB">
        <w:rPr>
          <w:rFonts w:cs="Cordia New" w:hint="cs"/>
          <w:cs/>
        </w:rPr>
        <w:t>พื้นที่ค้าปลีกให้เช่า</w:t>
      </w:r>
    </w:p>
    <w:p w14:paraId="08FF2621" w14:textId="386105E9" w:rsidR="00541EFB" w:rsidRDefault="00541EFB" w:rsidP="003C1EF7">
      <w:pPr>
        <w:spacing w:after="240"/>
        <w:ind w:firstLine="720"/>
      </w:pPr>
      <w:r>
        <w:rPr>
          <w:rFonts w:hint="cs"/>
          <w:cs/>
        </w:rPr>
        <w:t>ในไตรมาส</w:t>
      </w:r>
      <w:r w:rsidR="005136A9">
        <w:rPr>
          <w:rFonts w:hint="cs"/>
          <w:cs/>
        </w:rPr>
        <w:t>แรกของ</w:t>
      </w:r>
      <w:r>
        <w:rPr>
          <w:rFonts w:hint="cs"/>
          <w:cs/>
        </w:rPr>
        <w:t xml:space="preserve">ปี </w:t>
      </w:r>
      <w:r>
        <w:t xml:space="preserve">2567 </w:t>
      </w:r>
      <w:r>
        <w:rPr>
          <w:rFonts w:hint="cs"/>
          <w:cs/>
        </w:rPr>
        <w:t xml:space="preserve">อุปทานของพื้นที่ค้าปลีกให้เช่าในกรุงเทพมหานคร จากฝ่ายวิจัย ซีบีอาร์อี ประเทศไทย มีรวมกันอยู่ที่ประมาณ </w:t>
      </w:r>
      <w:r>
        <w:t>8.3</w:t>
      </w:r>
      <w:r w:rsidR="00DD5677">
        <w:t>4</w:t>
      </w:r>
      <w:r>
        <w:rPr>
          <w:rFonts w:hint="cs"/>
          <w:cs/>
        </w:rPr>
        <w:t xml:space="preserve"> ล้านตารางเมตร ซึ่งมีจำนวนเพิ่มขึ้นคิดเป็นร้อยละ </w:t>
      </w:r>
      <w:r>
        <w:t xml:space="preserve">1.7 </w:t>
      </w:r>
      <w:r>
        <w:rPr>
          <w:rFonts w:hint="cs"/>
          <w:cs/>
        </w:rPr>
        <w:t xml:space="preserve">เมื่อเทียบกับไตรมาสเดียวกันในปี </w:t>
      </w:r>
      <w:r>
        <w:t xml:space="preserve">2566 </w:t>
      </w:r>
      <w:r>
        <w:rPr>
          <w:rFonts w:hint="cs"/>
          <w:cs/>
        </w:rPr>
        <w:t xml:space="preserve">ที่มีอุปทานของพื้นที่ค้าปลีกให้เช่าในกรุงเทพมหานครรวมกันประมาณ </w:t>
      </w:r>
      <w:r>
        <w:t>8.2</w:t>
      </w:r>
      <w:r w:rsidR="00DD5677">
        <w:t>1</w:t>
      </w:r>
      <w:r>
        <w:t xml:space="preserve"> </w:t>
      </w:r>
      <w:r>
        <w:rPr>
          <w:rFonts w:hint="cs"/>
          <w:cs/>
        </w:rPr>
        <w:t>ล้านตารางเมตร</w:t>
      </w:r>
    </w:p>
    <w:p w14:paraId="62E1A489" w14:textId="70666A45" w:rsidR="002F3F29" w:rsidRDefault="00541EFB" w:rsidP="003C1EF7">
      <w:pPr>
        <w:spacing w:after="240"/>
        <w:ind w:firstLine="720"/>
      </w:pPr>
      <w:r>
        <w:rPr>
          <w:rFonts w:hint="cs"/>
          <w:cs/>
        </w:rPr>
        <w:t xml:space="preserve">สำหรับแนวโน้มอุปทานของพื้นที่ค้าปลีกให้เช่าในปี </w:t>
      </w:r>
      <w:r>
        <w:t xml:space="preserve">2567 </w:t>
      </w:r>
      <w:r>
        <w:rPr>
          <w:rFonts w:hint="cs"/>
          <w:cs/>
        </w:rPr>
        <w:t xml:space="preserve">คาดว่าจะมีการขยายตัวต่อเนื่อง และมีพื้นที่ให้เช่าได้เพิ่มขึ้นร้อยละ </w:t>
      </w:r>
      <w:r>
        <w:t xml:space="preserve">3.5 – 4.5 </w:t>
      </w:r>
      <w:r>
        <w:rPr>
          <w:rFonts w:hint="cs"/>
          <w:cs/>
        </w:rPr>
        <w:t>ตามอุปทานใหม่ที่คาดว่าจะเพิ่มขึ้นประมาณ</w:t>
      </w:r>
      <w:r>
        <w:t xml:space="preserve"> 0.40 </w:t>
      </w:r>
      <w:r>
        <w:rPr>
          <w:rFonts w:hint="cs"/>
          <w:cs/>
        </w:rPr>
        <w:t xml:space="preserve">ล้านตารางเมตร โดยโครงการที่จะแล้วเสร็จส่วนใหญ่เป็นโครงการขนาดใหญ่ที่มีแนวโน้มดึงดูดผู้เช่าได้ดี อาทิ </w:t>
      </w:r>
      <w:r>
        <w:t xml:space="preserve">Dusit Central Park, Asiatique phase 1 </w:t>
      </w:r>
      <w:r>
        <w:rPr>
          <w:rFonts w:hint="cs"/>
          <w:cs/>
        </w:rPr>
        <w:t xml:space="preserve">และ </w:t>
      </w:r>
      <w:r>
        <w:t xml:space="preserve">2 </w:t>
      </w:r>
      <w:r>
        <w:rPr>
          <w:rFonts w:hint="cs"/>
          <w:cs/>
        </w:rPr>
        <w:t xml:space="preserve">และ </w:t>
      </w:r>
      <w:r>
        <w:t xml:space="preserve">Bangkok Midtown phase 1 </w:t>
      </w:r>
      <w:r>
        <w:rPr>
          <w:rFonts w:hint="cs"/>
          <w:cs/>
        </w:rPr>
        <w:t xml:space="preserve">เป็นต้น และจากประกาศโครงการพื้นที่ค้าปลีกให้เช่าก่อสร้างใหม่ รวมถึงโครงการที่มีการวางแผนก่อสร้างที่ได้มีการเปิดเผยแล้ว คาดว่าจะมีอุปทานเพิ่มขึ้นอีกประมาณ </w:t>
      </w:r>
      <w:r>
        <w:t>1</w:t>
      </w:r>
      <w:r>
        <w:rPr>
          <w:rFonts w:hint="cs"/>
          <w:cs/>
        </w:rPr>
        <w:t xml:space="preserve"> ล้านตารางเมตร ในปี </w:t>
      </w:r>
      <w:r>
        <w:t xml:space="preserve">2567 </w:t>
      </w:r>
      <w:r w:rsidR="00153B85">
        <w:t>–</w:t>
      </w:r>
      <w:r>
        <w:t xml:space="preserve"> 2570</w:t>
      </w:r>
    </w:p>
    <w:p w14:paraId="741BE96D" w14:textId="704D4330" w:rsidR="00153B85" w:rsidRPr="00153B85" w:rsidRDefault="00007381" w:rsidP="00153B85">
      <w:pPr>
        <w:ind w:firstLine="0"/>
        <w:jc w:val="center"/>
        <w:rPr>
          <w:b/>
          <w:bCs/>
        </w:rPr>
      </w:pPr>
      <w:r w:rsidRPr="00153B85">
        <w:rPr>
          <w:rFonts w:hint="cs"/>
          <w:b/>
          <w:bCs/>
          <w:cs/>
        </w:rPr>
        <w:t>ภาพ</w:t>
      </w:r>
      <w:r>
        <w:rPr>
          <w:rFonts w:hint="cs"/>
          <w:b/>
          <w:bCs/>
          <w:cs/>
        </w:rPr>
        <w:t xml:space="preserve">ที่ </w:t>
      </w:r>
      <w:r w:rsidR="009C79AE">
        <w:rPr>
          <w:b/>
          <w:bCs/>
        </w:rPr>
        <w:t>6</w:t>
      </w:r>
      <w:r w:rsidRPr="00153B85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153B85">
        <w:rPr>
          <w:rFonts w:hint="cs"/>
          <w:b/>
          <w:bCs/>
          <w:cs/>
        </w:rPr>
        <w:t>อุปทานของพื้นที่ค้าปลีก</w:t>
      </w:r>
    </w:p>
    <w:p w14:paraId="2EE55277" w14:textId="07AACD62" w:rsidR="009A4408" w:rsidRDefault="00541EFB" w:rsidP="00153B85">
      <w:pPr>
        <w:ind w:firstLine="0"/>
        <w:jc w:val="center"/>
      </w:pPr>
      <w:r w:rsidRPr="00CB2197">
        <w:rPr>
          <w:noProof/>
          <w:cs/>
        </w:rPr>
        <w:drawing>
          <wp:inline distT="0" distB="0" distL="0" distR="0" wp14:anchorId="0396381E" wp14:editId="53E3B79C">
            <wp:extent cx="4213887" cy="216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8528"/>
                    <a:stretch/>
                  </pic:blipFill>
                  <pic:spPr bwMode="auto">
                    <a:xfrm>
                      <a:off x="0" y="0"/>
                      <a:ext cx="4213887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4C0D9" w14:textId="77777777" w:rsidR="00541EFB" w:rsidRPr="008F38F1" w:rsidRDefault="00541EFB" w:rsidP="00153B85">
      <w:pPr>
        <w:ind w:firstLine="0"/>
      </w:pPr>
    </w:p>
    <w:p w14:paraId="4311A012" w14:textId="77777777" w:rsidR="00541EFB" w:rsidRDefault="00541EFB" w:rsidP="003C1EF7">
      <w:pPr>
        <w:pStyle w:val="Heading2"/>
        <w:spacing w:after="240"/>
        <w:ind w:left="720" w:hanging="721"/>
        <w:rPr>
          <w:rFonts w:cs="Cordia New"/>
        </w:rPr>
      </w:pPr>
      <w:r w:rsidRPr="00541EFB">
        <w:rPr>
          <w:rFonts w:cs="Cordia New"/>
          <w:cs/>
        </w:rPr>
        <w:t>อุป</w:t>
      </w:r>
      <w:r w:rsidRPr="00541EFB">
        <w:rPr>
          <w:rFonts w:cs="Cordia New" w:hint="cs"/>
          <w:cs/>
        </w:rPr>
        <w:t>สงค์</w:t>
      </w:r>
      <w:r w:rsidRPr="00541EFB">
        <w:rPr>
          <w:rFonts w:cs="Cordia New"/>
          <w:cs/>
        </w:rPr>
        <w:t>ของ</w:t>
      </w:r>
      <w:r w:rsidRPr="00541EFB">
        <w:rPr>
          <w:rFonts w:cs="Cordia New" w:hint="cs"/>
          <w:cs/>
        </w:rPr>
        <w:t>พื้นที่ค้าปลีกให้เช่า</w:t>
      </w:r>
    </w:p>
    <w:p w14:paraId="027F0839" w14:textId="4FCA6803" w:rsidR="00541EFB" w:rsidRDefault="00541EFB" w:rsidP="003C1EF7">
      <w:pPr>
        <w:spacing w:after="240"/>
        <w:ind w:firstLine="720"/>
      </w:pPr>
      <w:r>
        <w:rPr>
          <w:rFonts w:hint="cs"/>
          <w:cs/>
        </w:rPr>
        <w:t>ในไตรมาส</w:t>
      </w:r>
      <w:r w:rsidR="005136A9">
        <w:rPr>
          <w:rFonts w:hint="cs"/>
          <w:cs/>
        </w:rPr>
        <w:t>แรกของ</w:t>
      </w:r>
      <w:r>
        <w:rPr>
          <w:rFonts w:hint="cs"/>
          <w:cs/>
        </w:rPr>
        <w:t xml:space="preserve">ปี </w:t>
      </w:r>
      <w:r>
        <w:t xml:space="preserve">2567 </w:t>
      </w:r>
      <w:r>
        <w:rPr>
          <w:rFonts w:hint="cs"/>
          <w:cs/>
        </w:rPr>
        <w:t xml:space="preserve">มีการเช่าพื้นที่ของทั้งกรุงเทพมหานครรวม </w:t>
      </w:r>
      <w:r w:rsidRPr="002F3F29">
        <w:t>7.9</w:t>
      </w:r>
      <w:r>
        <w:rPr>
          <w:rFonts w:hint="cs"/>
          <w:cs/>
        </w:rPr>
        <w:t xml:space="preserve"> ล้านตารางเมตร คิดเป็นอัตราเช่าเฉลี่ยของทั้งกรุงเทพมหานครอยู่ที่ประมาณร้อยละ </w:t>
      </w:r>
      <w:r>
        <w:t xml:space="preserve">95.4 </w:t>
      </w:r>
      <w:r>
        <w:rPr>
          <w:rFonts w:hint="cs"/>
          <w:cs/>
        </w:rPr>
        <w:t xml:space="preserve">อยู่ในระดับคงที่ต่อเนื่องจากในไตรมาส </w:t>
      </w:r>
      <w:r>
        <w:t xml:space="preserve">4 </w:t>
      </w:r>
      <w:r>
        <w:rPr>
          <w:rFonts w:hint="cs"/>
          <w:cs/>
        </w:rPr>
        <w:t xml:space="preserve">ปี </w:t>
      </w:r>
      <w:r>
        <w:t xml:space="preserve">2566 </w:t>
      </w:r>
    </w:p>
    <w:p w14:paraId="5E6B2BF3" w14:textId="61A2B16F" w:rsidR="00541EFB" w:rsidRDefault="00541EFB" w:rsidP="003C1EF7">
      <w:pPr>
        <w:spacing w:after="240"/>
        <w:ind w:firstLine="720"/>
      </w:pPr>
      <w:r>
        <w:rPr>
          <w:rFonts w:hint="cs"/>
          <w:cs/>
        </w:rPr>
        <w:t>อุปสงค์ของพื้นที่ค้าปลีกให้เช่าในไตรมาส</w:t>
      </w:r>
      <w:r w:rsidR="005136A9">
        <w:rPr>
          <w:rFonts w:hint="cs"/>
          <w:cs/>
        </w:rPr>
        <w:t>แรกของ</w:t>
      </w:r>
      <w:r>
        <w:rPr>
          <w:rFonts w:hint="cs"/>
          <w:cs/>
        </w:rPr>
        <w:t xml:space="preserve">ปี </w:t>
      </w:r>
      <w:r>
        <w:t>2567</w:t>
      </w:r>
      <w:r>
        <w:rPr>
          <w:rFonts w:hint="cs"/>
          <w:cs/>
        </w:rPr>
        <w:t xml:space="preserve"> ยังคงขยายตัวเนื่องจากสถานการณ์กำลังซื้อภายในประเทศที่เพิ่มขึ้นในช่วงเทศกาลจากการกระตุ้นเศรษฐกิจโดยนโยบายทางภาษี ประกอบกับการกลับมาของนักท่องเที่ยวต่างชาติ ในส่วนของดัชนีความเชื่อมั่นผู้บริโภคยังคงปรับตัวสูงขึ้นอยู่ที่ </w:t>
      </w:r>
      <w:r>
        <w:t>63</w:t>
      </w:r>
      <w:r w:rsidR="002F3F29">
        <w:t>.0</w:t>
      </w:r>
      <w:r>
        <w:t xml:space="preserve"> </w:t>
      </w:r>
      <w:r>
        <w:rPr>
          <w:rFonts w:hint="cs"/>
          <w:cs/>
        </w:rPr>
        <w:t xml:space="preserve">ซึ่งเพิ่มขึ้นคิดเป็นร้อยละ </w:t>
      </w:r>
      <w:r>
        <w:t xml:space="preserve">17.1 </w:t>
      </w:r>
      <w:r>
        <w:rPr>
          <w:rFonts w:hint="cs"/>
          <w:cs/>
        </w:rPr>
        <w:t xml:space="preserve">เมื่อเทียบกับไตรมาสเดียวกันในปี </w:t>
      </w:r>
      <w:r>
        <w:t xml:space="preserve">2566 </w:t>
      </w:r>
      <w:r>
        <w:rPr>
          <w:rFonts w:hint="cs"/>
          <w:cs/>
        </w:rPr>
        <w:t xml:space="preserve">ที่มีค่าดัชนีความเชื่อมั่นผู้บริโภคอยู่ที่ </w:t>
      </w:r>
      <w:r>
        <w:t>53.8</w:t>
      </w:r>
    </w:p>
    <w:p w14:paraId="074EB627" w14:textId="5D4E6BE5" w:rsidR="0083432C" w:rsidRDefault="0083432C">
      <w:pPr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5C39BBCB" w14:textId="041DFF08" w:rsidR="00153B85" w:rsidRPr="00153B85" w:rsidRDefault="00007381" w:rsidP="00166DBE">
      <w:pPr>
        <w:spacing w:after="120"/>
        <w:ind w:firstLine="0"/>
        <w:jc w:val="center"/>
        <w:rPr>
          <w:b/>
          <w:bCs/>
        </w:rPr>
      </w:pPr>
      <w:r w:rsidRPr="00153B85">
        <w:rPr>
          <w:rFonts w:hint="cs"/>
          <w:b/>
          <w:bCs/>
          <w:cs/>
        </w:rPr>
        <w:t>ภาพ</w:t>
      </w:r>
      <w:r>
        <w:rPr>
          <w:rFonts w:hint="cs"/>
          <w:b/>
          <w:bCs/>
          <w:cs/>
        </w:rPr>
        <w:t xml:space="preserve">ที่ </w:t>
      </w:r>
      <w:r w:rsidR="009C79AE">
        <w:rPr>
          <w:b/>
          <w:bCs/>
        </w:rPr>
        <w:t>7</w:t>
      </w:r>
      <w:r w:rsidRPr="00153B85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153B85">
        <w:rPr>
          <w:rFonts w:hint="cs"/>
          <w:b/>
          <w:bCs/>
          <w:cs/>
        </w:rPr>
        <w:t>อุปสงค์ อุปทาน และอัตราการเช่า ของพื้นที่ค้าปลีก</w:t>
      </w:r>
    </w:p>
    <w:p w14:paraId="508200CA" w14:textId="3C0E3996" w:rsidR="00541EFB" w:rsidRDefault="00153B85" w:rsidP="00153B85">
      <w:pPr>
        <w:ind w:firstLine="0"/>
        <w:jc w:val="center"/>
      </w:pPr>
      <w:r w:rsidRPr="00153B85">
        <w:rPr>
          <w:noProof/>
          <w:cs/>
        </w:rPr>
        <w:drawing>
          <wp:inline distT="0" distB="0" distL="0" distR="0" wp14:anchorId="08C40FDB" wp14:editId="5FD0B980">
            <wp:extent cx="4327313" cy="1908313"/>
            <wp:effectExtent l="0" t="0" r="0" b="0"/>
            <wp:docPr id="1190792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792071" name=""/>
                    <pic:cNvPicPr/>
                  </pic:nvPicPr>
                  <pic:blipFill rotWithShape="1">
                    <a:blip r:embed="rId19"/>
                    <a:srcRect t="7065"/>
                    <a:stretch/>
                  </pic:blipFill>
                  <pic:spPr bwMode="auto">
                    <a:xfrm>
                      <a:off x="0" y="0"/>
                      <a:ext cx="4342581" cy="1915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68502" w14:textId="77777777" w:rsidR="00541EFB" w:rsidRPr="00541EFB" w:rsidRDefault="00541EFB" w:rsidP="00541EFB">
      <w:pPr>
        <w:rPr>
          <w:cs/>
        </w:rPr>
      </w:pPr>
    </w:p>
    <w:p w14:paraId="51614724" w14:textId="374EC2E0" w:rsidR="00541EFB" w:rsidRDefault="00541EFB" w:rsidP="003C1EF7">
      <w:pPr>
        <w:pStyle w:val="Heading2"/>
        <w:spacing w:after="240"/>
        <w:ind w:left="720" w:hanging="721"/>
        <w:rPr>
          <w:rFonts w:cs="Cordia New"/>
        </w:rPr>
      </w:pPr>
      <w:r w:rsidRPr="00541EFB">
        <w:rPr>
          <w:rFonts w:cs="Cordia New" w:hint="cs"/>
          <w:cs/>
        </w:rPr>
        <w:t>อัตราค่าเช่าพื้นที่ค้าปลีกให้เช่า</w:t>
      </w:r>
    </w:p>
    <w:p w14:paraId="572E1A78" w14:textId="2407CCD5" w:rsidR="00BB693A" w:rsidRPr="00541EFB" w:rsidRDefault="00D82718" w:rsidP="003C1EF7">
      <w:pPr>
        <w:spacing w:after="240"/>
        <w:ind w:firstLine="720"/>
      </w:pPr>
      <w:r>
        <w:rPr>
          <w:rFonts w:hint="cs"/>
          <w:cs/>
        </w:rPr>
        <w:t>ในไตรมาส</w:t>
      </w:r>
      <w:r w:rsidR="005136A9">
        <w:rPr>
          <w:rFonts w:hint="cs"/>
          <w:cs/>
        </w:rPr>
        <w:t>แรกของ</w:t>
      </w:r>
      <w:r>
        <w:rPr>
          <w:rFonts w:hint="cs"/>
          <w:cs/>
        </w:rPr>
        <w:t xml:space="preserve">ปี </w:t>
      </w:r>
      <w:r>
        <w:t xml:space="preserve">2567 </w:t>
      </w:r>
      <w:r w:rsidR="00DF7FD2">
        <w:rPr>
          <w:rFonts w:hint="cs"/>
          <w:cs/>
        </w:rPr>
        <w:t>อัตราค่าเช่าเฉลี่ยโดยรวม</w:t>
      </w:r>
      <w:r w:rsidR="003A15C5">
        <w:rPr>
          <w:rFonts w:hint="cs"/>
          <w:cs/>
        </w:rPr>
        <w:t xml:space="preserve"> จากฝ่ายวิจัย </w:t>
      </w:r>
      <w:r w:rsidR="003A15C5" w:rsidRPr="003A15C5">
        <w:rPr>
          <w:cs/>
        </w:rPr>
        <w:t>โจนส์ แลง ลาซาลล์</w:t>
      </w:r>
      <w:r w:rsidR="003A15C5">
        <w:rPr>
          <w:rFonts w:hint="cs"/>
          <w:cs/>
        </w:rPr>
        <w:t xml:space="preserve"> ประเทศไทย </w:t>
      </w:r>
      <w:r w:rsidR="00DF7FD2">
        <w:rPr>
          <w:rFonts w:hint="cs"/>
          <w:cs/>
        </w:rPr>
        <w:t>มีการปรับตัวเพิ่มขึ้นอย่างต่อเนื่องจากอัตราค่าเช่าของโครงการใหม่ที่สูงขึ้น</w:t>
      </w:r>
      <w:r w:rsidR="00BB693A">
        <w:rPr>
          <w:rFonts w:hint="cs"/>
          <w:cs/>
        </w:rPr>
        <w:t xml:space="preserve"> และการปรับปรุงซ่อมแซมโครงการใ</w:t>
      </w:r>
      <w:r w:rsidR="005136A9">
        <w:rPr>
          <w:rFonts w:hint="cs"/>
          <w:cs/>
        </w:rPr>
        <w:t>น</w:t>
      </w:r>
      <w:r w:rsidR="00BB693A">
        <w:rPr>
          <w:rFonts w:hint="cs"/>
          <w:cs/>
        </w:rPr>
        <w:t>พื้นที่ค้าปลีกให้เช่าในกรุงเทพมหานคร</w:t>
      </w:r>
      <w:r w:rsidR="00DF7FD2">
        <w:rPr>
          <w:rFonts w:hint="cs"/>
          <w:cs/>
        </w:rPr>
        <w:t xml:space="preserve"> </w:t>
      </w:r>
      <w:r>
        <w:rPr>
          <w:rFonts w:hint="cs"/>
          <w:cs/>
        </w:rPr>
        <w:t>ค่าเช่าเฉลี่ย</w:t>
      </w:r>
      <w:r w:rsidR="00446832">
        <w:rPr>
          <w:rFonts w:hint="cs"/>
          <w:cs/>
        </w:rPr>
        <w:t>ของ</w:t>
      </w:r>
      <w:r>
        <w:rPr>
          <w:rFonts w:hint="cs"/>
          <w:cs/>
        </w:rPr>
        <w:t>พื้นที่</w:t>
      </w:r>
      <w:r w:rsidR="00446832">
        <w:rPr>
          <w:rFonts w:hint="cs"/>
          <w:cs/>
        </w:rPr>
        <w:t>ค้าปลีก</w:t>
      </w:r>
      <w:r>
        <w:rPr>
          <w:rFonts w:hint="cs"/>
          <w:cs/>
        </w:rPr>
        <w:t>ให้เช่าในกรุงเทพมหานคร</w:t>
      </w:r>
      <w:r w:rsidR="00446832">
        <w:rPr>
          <w:rFonts w:hint="cs"/>
          <w:cs/>
        </w:rPr>
        <w:t xml:space="preserve">อยู่ที่ </w:t>
      </w:r>
      <w:r w:rsidR="00446832">
        <w:t xml:space="preserve">2,369 </w:t>
      </w:r>
      <w:r w:rsidR="00446832">
        <w:rPr>
          <w:rFonts w:hint="cs"/>
          <w:cs/>
        </w:rPr>
        <w:t xml:space="preserve">บาทต่อตารางเมตรต่อเดือน </w:t>
      </w:r>
      <w:r w:rsidR="00AD1850">
        <w:rPr>
          <w:rFonts w:hint="cs"/>
          <w:cs/>
        </w:rPr>
        <w:t xml:space="preserve">เพิ่มขึ้นคิดเป็นร้อยละ </w:t>
      </w:r>
      <w:r w:rsidR="00AD1850">
        <w:t>5.5</w:t>
      </w:r>
      <w:r w:rsidR="00AD1850">
        <w:rPr>
          <w:rFonts w:hint="cs"/>
          <w:cs/>
        </w:rPr>
        <w:t xml:space="preserve"> เมื่อเทียบกับไตรมาส</w:t>
      </w:r>
      <w:r w:rsidR="00DF7FD2">
        <w:rPr>
          <w:rFonts w:hint="cs"/>
          <w:cs/>
        </w:rPr>
        <w:t>ก่อน</w:t>
      </w:r>
      <w:r w:rsidR="00AD1850">
        <w:t xml:space="preserve"> </w:t>
      </w:r>
      <w:r w:rsidR="00AD1850">
        <w:rPr>
          <w:rFonts w:hint="cs"/>
          <w:cs/>
        </w:rPr>
        <w:t>ที่มีค่าเช่าเฉลี่ยของพื้นที่ค้าปลีกให้เช่าในกรุงเทพมหานครอยู่ที่</w:t>
      </w:r>
      <w:r w:rsidR="00AD1850">
        <w:t xml:space="preserve"> 2,245 </w:t>
      </w:r>
      <w:r w:rsidR="00AD1850">
        <w:rPr>
          <w:rFonts w:hint="cs"/>
          <w:cs/>
        </w:rPr>
        <w:t>บาทต่อตารางเมตรต่อเดือน</w:t>
      </w:r>
      <w:r w:rsidR="00AD1850">
        <w:t xml:space="preserve"> </w:t>
      </w:r>
      <w:r w:rsidR="00AD1850">
        <w:rPr>
          <w:rFonts w:hint="cs"/>
          <w:cs/>
        </w:rPr>
        <w:t>และ</w:t>
      </w:r>
      <w:r w:rsidR="00446832">
        <w:rPr>
          <w:rFonts w:hint="cs"/>
          <w:cs/>
        </w:rPr>
        <w:t xml:space="preserve">เพิ่มขึ้นคิดเป็นร้อยละ </w:t>
      </w:r>
      <w:r w:rsidR="00446832">
        <w:t>12.7</w:t>
      </w:r>
      <w:r w:rsidR="00446832">
        <w:rPr>
          <w:rFonts w:hint="cs"/>
          <w:cs/>
        </w:rPr>
        <w:t xml:space="preserve"> เมื่อเทียบกับไตรมาสเดียวกันในปี </w:t>
      </w:r>
      <w:r w:rsidR="00446832">
        <w:t>2566</w:t>
      </w:r>
      <w:r w:rsidR="00446832">
        <w:rPr>
          <w:rFonts w:hint="cs"/>
          <w:cs/>
        </w:rPr>
        <w:t xml:space="preserve"> ที่มีค่าเช่าเฉลี่ยของพื้นที่ค้าปลีกให้เช่าในกรุงเทพมหานครอยู่ที่</w:t>
      </w:r>
      <w:r w:rsidR="00AD1850">
        <w:t xml:space="preserve"> 2,101 </w:t>
      </w:r>
      <w:r w:rsidR="00446832">
        <w:rPr>
          <w:rFonts w:hint="cs"/>
          <w:cs/>
        </w:rPr>
        <w:t>บาทต่อตารางเมตรต่อเดือน</w:t>
      </w:r>
    </w:p>
    <w:p w14:paraId="58B19C73" w14:textId="259D9794" w:rsidR="00541EFB" w:rsidRPr="00153B85" w:rsidRDefault="00541EFB" w:rsidP="003C1EF7">
      <w:pPr>
        <w:pStyle w:val="Heading2"/>
        <w:spacing w:after="240"/>
        <w:ind w:left="720" w:hanging="721"/>
        <w:rPr>
          <w:rFonts w:cs="Cordia New"/>
        </w:rPr>
      </w:pPr>
      <w:r w:rsidRPr="00541EFB">
        <w:rPr>
          <w:rFonts w:cs="Cordia New" w:hint="cs"/>
          <w:cs/>
        </w:rPr>
        <w:t>แนวโน้มธุรกิจพื้นที่ค้าปลีกให้เช่า</w:t>
      </w:r>
    </w:p>
    <w:p w14:paraId="1795709F" w14:textId="5D3B4B12" w:rsidR="00541EFB" w:rsidRDefault="00541EFB" w:rsidP="003C1EF7">
      <w:pPr>
        <w:spacing w:after="240"/>
        <w:ind w:firstLine="720"/>
        <w:rPr>
          <w:cs/>
        </w:rPr>
      </w:pPr>
      <w:r>
        <w:rPr>
          <w:rFonts w:hint="cs"/>
          <w:cs/>
        </w:rPr>
        <w:t>แนวโน้มของตลาดพื้นที่ค้าปลีกให้เช่าในกรุงเทพมหานครในระยะกลาง อาจจะยังมีความเสี่ยงของอุปทานส่วนเกินที่ไม่รุนแรง เนื่องจากการคาดการณ์ว่าอุปสงค์ในระยะกลางจะสามารถปรับตัวเพิ่มขึ้นได้ในอัตราที่ใกล้เคียง</w:t>
      </w:r>
      <w:r w:rsidR="00446636">
        <w:rPr>
          <w:rFonts w:hint="cs"/>
          <w:cs/>
        </w:rPr>
        <w:t>กับ</w:t>
      </w:r>
      <w:r>
        <w:rPr>
          <w:rFonts w:hint="cs"/>
          <w:cs/>
        </w:rPr>
        <w:t xml:space="preserve">อุปทานที่เพิ่มขึ้น ทำให้อัตราการเช่าไม่ได้ถูกกดดันมากนัก โดยในปี </w:t>
      </w:r>
      <w:r>
        <w:t>2567 - 2570</w:t>
      </w:r>
      <w:r>
        <w:rPr>
          <w:rFonts w:hint="cs"/>
          <w:cs/>
        </w:rPr>
        <w:t xml:space="preserve"> จะมีอุปทานที่จะเพิ่มขึ้นโดยเฉพาะใน</w:t>
      </w:r>
      <w:r w:rsidRPr="00DF7A38">
        <w:rPr>
          <w:rFonts w:hint="cs"/>
          <w:cs/>
        </w:rPr>
        <w:t xml:space="preserve">พื้นที่ย่านตัวเมือง </w:t>
      </w:r>
      <w:r w:rsidRPr="00DF7A38">
        <w:t>(Downtown)</w:t>
      </w:r>
      <w:r w:rsidR="00D755D0">
        <w:rPr>
          <w:rFonts w:hint="cs"/>
          <w:cs/>
        </w:rPr>
        <w:t xml:space="preserve"> </w:t>
      </w:r>
      <w:r w:rsidR="00D755D0" w:rsidRPr="007A66A1">
        <w:rPr>
          <w:cs/>
        </w:rPr>
        <w:t>(ได้แก่ ย่านสีลม สาทร ราชดำริ และสุขุมวิทตอนต้น)</w:t>
      </w:r>
      <w:r w:rsidR="007F1E6A">
        <w:t xml:space="preserve"> </w:t>
      </w:r>
      <w:r w:rsidRPr="00DF7A38">
        <w:rPr>
          <w:rFonts w:hint="cs"/>
          <w:cs/>
        </w:rPr>
        <w:t xml:space="preserve">และ พื้นที่ย่านกลางเมือง </w:t>
      </w:r>
      <w:r w:rsidRPr="00DF7A38">
        <w:t>(Midtown)</w:t>
      </w:r>
      <w:r w:rsidR="00D755D0" w:rsidRPr="00D755D0">
        <w:rPr>
          <w:cs/>
        </w:rPr>
        <w:t xml:space="preserve"> </w:t>
      </w:r>
      <w:r w:rsidR="00D755D0" w:rsidRPr="007A66A1">
        <w:rPr>
          <w:cs/>
        </w:rPr>
        <w:t>(</w:t>
      </w:r>
      <w:r w:rsidR="00D755D0" w:rsidRPr="00D755D0">
        <w:rPr>
          <w:cs/>
        </w:rPr>
        <w:t>พื้นที่ในเขตถนนวงแหวนชั้นในของกรุงเทพ</w:t>
      </w:r>
      <w:r w:rsidR="00277BA9">
        <w:rPr>
          <w:rFonts w:hint="cs"/>
          <w:cs/>
        </w:rPr>
        <w:t>มหานคร</w:t>
      </w:r>
      <w:r w:rsidR="00D755D0" w:rsidRPr="007A66A1">
        <w:rPr>
          <w:cs/>
        </w:rPr>
        <w:t>)</w:t>
      </w:r>
      <w:r w:rsidR="00D755D0" w:rsidRPr="00DD0EAB">
        <w:rPr>
          <w:rFonts w:hint="cs"/>
          <w:cs/>
        </w:rPr>
        <w:t xml:space="preserve"> </w:t>
      </w:r>
      <w:r>
        <w:rPr>
          <w:rFonts w:hint="cs"/>
          <w:cs/>
        </w:rPr>
        <w:t xml:space="preserve"> ที่จะเร่งตัวในระยะสั้น นอกจากนั้น ในช่วงปี </w:t>
      </w:r>
      <w:r>
        <w:t xml:space="preserve">2570 </w:t>
      </w:r>
      <w:r>
        <w:rPr>
          <w:rFonts w:hint="cs"/>
          <w:cs/>
        </w:rPr>
        <w:t xml:space="preserve">เป็นต้นไปยังมีอีกหลายโครงการขนาดใหญ่ที่มีแผนจะเปิด ซึ่งยังไม่ได้ระบุขนาดพื้นที่ที่แน่นอนออกมาแต่คาดว่าจะเพิ่มขึ้นอีกมาก โดยเฉพาะพื้นที่ชานเมือง </w:t>
      </w:r>
      <w:r>
        <w:t xml:space="preserve">(Suburb) </w:t>
      </w:r>
      <w:r w:rsidR="00D755D0" w:rsidRPr="007A66A1">
        <w:rPr>
          <w:cs/>
        </w:rPr>
        <w:t>(</w:t>
      </w:r>
      <w:r w:rsidR="00D755D0" w:rsidRPr="00D755D0">
        <w:rPr>
          <w:cs/>
        </w:rPr>
        <w:t>พื้นที่รอบนอกของกรุงเทพ</w:t>
      </w:r>
      <w:r w:rsidR="00277BA9">
        <w:rPr>
          <w:rFonts w:hint="cs"/>
          <w:cs/>
        </w:rPr>
        <w:t>มหานคร</w:t>
      </w:r>
      <w:r w:rsidR="00D755D0" w:rsidRPr="007A66A1">
        <w:rPr>
          <w:cs/>
        </w:rPr>
        <w:t>)</w:t>
      </w:r>
      <w:r w:rsidR="002F3F29">
        <w:t xml:space="preserve"> </w:t>
      </w:r>
      <w:r w:rsidR="002F3F29">
        <w:rPr>
          <w:rFonts w:hint="cs"/>
          <w:cs/>
        </w:rPr>
        <w:t xml:space="preserve">ในส่วนของพื้นที่ค้าปลีกสนับสนุน </w:t>
      </w:r>
      <w:r w:rsidR="002F3F29">
        <w:t xml:space="preserve">(Supporting Retail) </w:t>
      </w:r>
      <w:r w:rsidR="002F3F29">
        <w:rPr>
          <w:rFonts w:hint="cs"/>
          <w:cs/>
        </w:rPr>
        <w:t>เช่น</w:t>
      </w:r>
      <w:r w:rsidR="00B93CC1">
        <w:rPr>
          <w:rFonts w:hint="cs"/>
          <w:cs/>
        </w:rPr>
        <w:t xml:space="preserve"> </w:t>
      </w:r>
      <w:r w:rsidR="002F3F29">
        <w:rPr>
          <w:rFonts w:hint="cs"/>
          <w:cs/>
        </w:rPr>
        <w:t xml:space="preserve">โครงการ </w:t>
      </w:r>
      <w:r w:rsidR="002F3F29">
        <w:t xml:space="preserve">Mixed-use </w:t>
      </w:r>
      <w:r w:rsidR="002F3F29">
        <w:rPr>
          <w:rFonts w:hint="cs"/>
          <w:cs/>
        </w:rPr>
        <w:t>อาคารสำนักงาน</w:t>
      </w:r>
      <w:r w:rsidR="002F3F29">
        <w:t xml:space="preserve"> </w:t>
      </w:r>
      <w:r w:rsidR="002F3F29">
        <w:rPr>
          <w:rFonts w:hint="cs"/>
          <w:cs/>
        </w:rPr>
        <w:t xml:space="preserve">ที่อยู่อาศัย และโรงแรม อุปทานมีแนวโน้มเพิ่มขึ้นในพื้นที่ย่านตัวเมืองซึ่งผู้ประกอบการรายใหญ่เร่งพัฒนาโครงการ </w:t>
      </w:r>
      <w:r w:rsidR="002F3F29">
        <w:t xml:space="preserve">Mixed-use </w:t>
      </w:r>
      <w:r w:rsidR="002F3F29">
        <w:rPr>
          <w:rFonts w:hint="cs"/>
          <w:cs/>
        </w:rPr>
        <w:t>ขนาดใหญ่ คาดว่าอุปสงค์มีแนวโน้มขยายตัวในอัตราที่ช้ากว่าอุปทาน ส่งผลให้อัตราค่าเช่าและอัตราการเช่าลดลง</w:t>
      </w:r>
      <w:r w:rsidR="00FD470A">
        <w:t xml:space="preserve"> </w:t>
      </w:r>
      <w:r w:rsidR="002F3F29">
        <w:rPr>
          <w:rFonts w:hint="cs"/>
          <w:cs/>
        </w:rPr>
        <w:t>แต่คาดว่าผลกระทบเชิงลบ</w:t>
      </w:r>
      <w:r w:rsidR="007F1E6A">
        <w:rPr>
          <w:rFonts w:hint="cs"/>
          <w:cs/>
        </w:rPr>
        <w:t>ที่เกิดขึ้น</w:t>
      </w:r>
      <w:r w:rsidR="002F3F29">
        <w:rPr>
          <w:rFonts w:hint="cs"/>
          <w:cs/>
        </w:rPr>
        <w:t>จะน้อยกว่า</w:t>
      </w:r>
      <w:r w:rsidR="00FD470A">
        <w:rPr>
          <w:rFonts w:hint="cs"/>
          <w:cs/>
        </w:rPr>
        <w:t>ใน</w:t>
      </w:r>
      <w:r w:rsidR="002F3F29">
        <w:rPr>
          <w:rFonts w:hint="cs"/>
          <w:cs/>
        </w:rPr>
        <w:t>ธุรกิจอาคารสำนักงานให้เช่า เนื่องจากมีความ</w:t>
      </w:r>
      <w:r w:rsidR="00FD470A">
        <w:rPr>
          <w:rFonts w:hint="cs"/>
          <w:cs/>
        </w:rPr>
        <w:t>อ่อนไหว</w:t>
      </w:r>
      <w:r w:rsidR="002F3F29">
        <w:rPr>
          <w:rFonts w:hint="cs"/>
          <w:cs/>
        </w:rPr>
        <w:t>ของ</w:t>
      </w:r>
      <w:r w:rsidR="00FD470A">
        <w:rPr>
          <w:rFonts w:hint="cs"/>
          <w:cs/>
        </w:rPr>
        <w:t>อุปสงค์</w:t>
      </w:r>
      <w:r w:rsidR="002F3F29">
        <w:rPr>
          <w:rFonts w:hint="cs"/>
          <w:cs/>
        </w:rPr>
        <w:t>ที่น้อยกว่า</w:t>
      </w:r>
    </w:p>
    <w:p w14:paraId="365A04FC" w14:textId="46BBCA2E" w:rsidR="00C67128" w:rsidRPr="00541EFB" w:rsidRDefault="00541EFB" w:rsidP="003C1EF7">
      <w:pPr>
        <w:spacing w:after="240"/>
        <w:ind w:firstLine="720"/>
      </w:pPr>
      <w:r>
        <w:rPr>
          <w:rFonts w:hint="cs"/>
          <w:cs/>
        </w:rPr>
        <w:t xml:space="preserve">สำหรับพฤติกรรมของผู้บริโภคกับ </w:t>
      </w:r>
      <w:r>
        <w:t xml:space="preserve">E-commerce </w:t>
      </w:r>
      <w:r>
        <w:rPr>
          <w:rFonts w:hint="cs"/>
          <w:cs/>
        </w:rPr>
        <w:t xml:space="preserve">คาดว่าผู้บริโภคจะยังมีแนวโน้มนิยมใช้แพลตฟอร์ม </w:t>
      </w:r>
      <w:r w:rsidR="00FC018A">
        <w:rPr>
          <w:cs/>
        </w:rPr>
        <w:br/>
      </w:r>
      <w:r>
        <w:t xml:space="preserve">E-commerce </w:t>
      </w:r>
      <w:r>
        <w:rPr>
          <w:rFonts w:hint="cs"/>
          <w:cs/>
        </w:rPr>
        <w:t>อยู่ต่อไป เช่น กลุ่มที่ไม่ใช</w:t>
      </w:r>
      <w:r w:rsidR="003A4F19">
        <w:rPr>
          <w:rFonts w:hint="cs"/>
          <w:cs/>
        </w:rPr>
        <w:t>่</w:t>
      </w:r>
      <w:r>
        <w:rPr>
          <w:rFonts w:hint="cs"/>
          <w:cs/>
        </w:rPr>
        <w:t>สินค้าอุปโภคบริโภค เนื่องจ</w:t>
      </w:r>
      <w:r w:rsidR="0052275B">
        <w:rPr>
          <w:rFonts w:hint="cs"/>
          <w:cs/>
        </w:rPr>
        <w:t>าก</w:t>
      </w:r>
      <w:r>
        <w:rPr>
          <w:rFonts w:hint="cs"/>
          <w:cs/>
        </w:rPr>
        <w:t>ผู้บริโภคยังคงต้องการความสะดวกสบายในการซื้อสินค้าออนไลน์บางประเภท ประกอบกับร้านค้ามีทางเลือก ทั้งหน้าร้าน และช่องทางออนไลน์มากขึ้น ซึ่งคาดว่าจะยังมีส่วนกดดันการขยายตัวของพื้นที่ค้าปลีกให้เช่าในระยะต่อไป</w:t>
      </w:r>
    </w:p>
    <w:p w14:paraId="6D0FB360" w14:textId="77777777" w:rsidR="00541EFB" w:rsidRDefault="00541EFB" w:rsidP="001C3061">
      <w:pPr>
        <w:pStyle w:val="Heading1"/>
        <w:spacing w:after="120"/>
        <w:ind w:left="720" w:hanging="720"/>
      </w:pPr>
      <w:r w:rsidRPr="00541EFB">
        <w:rPr>
          <w:rFonts w:hint="cs"/>
          <w:cs/>
        </w:rPr>
        <w:t>การวิเคราะห์คู่แข่งทางการตลาด</w:t>
      </w:r>
    </w:p>
    <w:p w14:paraId="5903E756" w14:textId="4DC36B51" w:rsidR="002D05A6" w:rsidRPr="002D05A6" w:rsidRDefault="00945934" w:rsidP="003C1EF7">
      <w:pPr>
        <w:pStyle w:val="Heading2"/>
        <w:spacing w:after="240"/>
        <w:ind w:left="720" w:hanging="721"/>
      </w:pPr>
      <w:r w:rsidRPr="002D05A6">
        <w:rPr>
          <w:rFonts w:cs="Cordia New"/>
          <w:cs/>
        </w:rPr>
        <w:t>การเปรียบเทียบโครงการพื้นที่ค้าปลีกให้เช่า</w:t>
      </w:r>
    </w:p>
    <w:p w14:paraId="770E692F" w14:textId="5A09AE74" w:rsidR="002D05A6" w:rsidRDefault="002D05A6" w:rsidP="003C1EF7">
      <w:pPr>
        <w:spacing w:after="240"/>
        <w:ind w:firstLine="720"/>
      </w:pPr>
      <w:r w:rsidRPr="00FD470A">
        <w:rPr>
          <w:rFonts w:hint="cs"/>
          <w:cs/>
        </w:rPr>
        <w:t xml:space="preserve">จากการสำรวจพื้นที่ค้าปลีกในย่านตัวเมือง </w:t>
      </w:r>
      <w:r w:rsidRPr="00FD470A">
        <w:t>(Downtown)</w:t>
      </w:r>
      <w:r w:rsidRPr="00FD470A">
        <w:rPr>
          <w:rFonts w:hint="cs"/>
          <w:cs/>
        </w:rPr>
        <w:t xml:space="preserve"> </w:t>
      </w:r>
      <w:r w:rsidR="000B4E7B" w:rsidRPr="00FD470A">
        <w:rPr>
          <w:cs/>
        </w:rPr>
        <w:t>(ได้แก่ ย่านสีลม สาทร ราชดำริ และสุขุมวิทตอนต้น)</w:t>
      </w:r>
      <w:r w:rsidR="000B4E7B" w:rsidRPr="00FD470A">
        <w:t xml:space="preserve"> </w:t>
      </w:r>
      <w:r w:rsidRPr="00FD470A">
        <w:rPr>
          <w:rFonts w:hint="cs"/>
          <w:cs/>
        </w:rPr>
        <w:t xml:space="preserve">พบว่าพื้นที่ค้าปลีกค้าปลีกส่วนใหญ่ สามารถแบ่งออกเป็น </w:t>
      </w:r>
      <w:r w:rsidRPr="00FD470A">
        <w:t xml:space="preserve">3 </w:t>
      </w:r>
      <w:r w:rsidRPr="00FD470A">
        <w:rPr>
          <w:rFonts w:hint="cs"/>
          <w:cs/>
        </w:rPr>
        <w:t>ประเภทหลัก ดังนี้</w:t>
      </w:r>
    </w:p>
    <w:p w14:paraId="7EE6354B" w14:textId="03B44C63" w:rsidR="002D05A6" w:rsidRDefault="002D05A6" w:rsidP="003C1EF7">
      <w:pPr>
        <w:pStyle w:val="ListParagraph"/>
        <w:numPr>
          <w:ilvl w:val="0"/>
          <w:numId w:val="12"/>
        </w:numPr>
        <w:spacing w:after="60"/>
        <w:ind w:left="1080"/>
        <w:contextualSpacing w:val="0"/>
      </w:pPr>
      <w:r>
        <w:rPr>
          <w:rFonts w:hint="cs"/>
          <w:cs/>
        </w:rPr>
        <w:t xml:space="preserve">ศูนย์การค้าแบบปิด </w:t>
      </w:r>
      <w:r>
        <w:t xml:space="preserve">(Enclosed Mall) </w:t>
      </w:r>
      <w:r>
        <w:rPr>
          <w:rFonts w:hint="cs"/>
          <w:cs/>
        </w:rPr>
        <w:t>เป็นโครงการค้าปลีก</w:t>
      </w:r>
      <w:r w:rsidR="00DD60EA">
        <w:rPr>
          <w:rFonts w:hint="cs"/>
          <w:cs/>
        </w:rPr>
        <w:t>ข</w:t>
      </w:r>
      <w:r>
        <w:rPr>
          <w:rFonts w:hint="cs"/>
          <w:cs/>
        </w:rPr>
        <w:t xml:space="preserve">นาดใหญ่ ประกอบด้วยพื้นที่ร้านค้าจากผู้เช่าหลายราย ครอบคลุมพื้นที่ค้าปลีกในศูนย์การค้า ศูนย์ค้าส่ง ศูนย์ค้าปลีกสินค้าเฉพาะอย่าง และ </w:t>
      </w:r>
      <w:r>
        <w:t xml:space="preserve">Outlet malls </w:t>
      </w:r>
      <w:r>
        <w:rPr>
          <w:rFonts w:hint="cs"/>
          <w:cs/>
        </w:rPr>
        <w:t xml:space="preserve">โดยห้างสรรพสินค้าที่อยู่ในศูนย์การค้าแบบปิดจะถือว่าเป็นผู้เช่าหลักของศูนย์การค้า </w:t>
      </w:r>
    </w:p>
    <w:p w14:paraId="60977CF3" w14:textId="36E336FA" w:rsidR="002D05A6" w:rsidRDefault="002D05A6" w:rsidP="003C1EF7">
      <w:pPr>
        <w:pStyle w:val="ListParagraph"/>
        <w:numPr>
          <w:ilvl w:val="0"/>
          <w:numId w:val="12"/>
        </w:numPr>
        <w:spacing w:after="60"/>
        <w:ind w:left="1080"/>
        <w:contextualSpacing w:val="0"/>
      </w:pPr>
      <w:r>
        <w:rPr>
          <w:rFonts w:hint="cs"/>
          <w:cs/>
        </w:rPr>
        <w:t xml:space="preserve">คอมมูนิตี้มอลล์ </w:t>
      </w:r>
      <w:r>
        <w:t xml:space="preserve">(Community </w:t>
      </w:r>
      <w:r w:rsidR="00505AF9">
        <w:t>M</w:t>
      </w:r>
      <w:r>
        <w:t xml:space="preserve">all) </w:t>
      </w:r>
      <w:r>
        <w:rPr>
          <w:rFonts w:hint="cs"/>
          <w:cs/>
        </w:rPr>
        <w:t>มีขนาดเล็กกว่าเมื่อเทียบกับศูนย์การค้า และมีรูปแบบการเช่าพื้นที่คล้ายกันและมีพื้นที่เปิดโล่งเป็นส่วนใหญ่ เน้นให้บริการลูกค้าในพื้นที่ใกล้เคียงเป็นหลัก จึงมีฐานลูกค้าน้อยกว่าเมื่อเทียบกับศูนย์การค้าแบบปิด</w:t>
      </w:r>
    </w:p>
    <w:p w14:paraId="257DDAEE" w14:textId="68D4DF2E" w:rsidR="00945934" w:rsidRDefault="002D05A6" w:rsidP="003C1EF7">
      <w:pPr>
        <w:pStyle w:val="ListParagraph"/>
        <w:numPr>
          <w:ilvl w:val="0"/>
          <w:numId w:val="12"/>
        </w:numPr>
        <w:spacing w:after="120"/>
        <w:ind w:left="1077" w:hanging="357"/>
        <w:contextualSpacing w:val="0"/>
      </w:pPr>
      <w:r>
        <w:rPr>
          <w:rFonts w:hint="cs"/>
          <w:cs/>
        </w:rPr>
        <w:t xml:space="preserve">พื้นที่ค้าปลีกสนับสนุน </w:t>
      </w:r>
      <w:r>
        <w:t xml:space="preserve">(Supporting Retail) </w:t>
      </w:r>
      <w:r>
        <w:rPr>
          <w:rFonts w:hint="cs"/>
          <w:cs/>
        </w:rPr>
        <w:t>จะอยู่ในโครงการ</w:t>
      </w:r>
      <w:r>
        <w:t xml:space="preserve"> </w:t>
      </w:r>
      <w:r>
        <w:rPr>
          <w:rFonts w:hint="cs"/>
          <w:cs/>
        </w:rPr>
        <w:t xml:space="preserve">อาคารสำนักงาน </w:t>
      </w:r>
      <w:r>
        <w:t xml:space="preserve">/ </w:t>
      </w:r>
      <w:r>
        <w:rPr>
          <w:rFonts w:hint="cs"/>
          <w:cs/>
        </w:rPr>
        <w:t xml:space="preserve">ที่อยู่อาศัย </w:t>
      </w:r>
      <w:r>
        <w:t xml:space="preserve">/ </w:t>
      </w:r>
      <w:r>
        <w:rPr>
          <w:rFonts w:hint="cs"/>
          <w:cs/>
        </w:rPr>
        <w:t xml:space="preserve">โรงแรม </w:t>
      </w:r>
      <w:r w:rsidR="00B93CC1">
        <w:br/>
      </w:r>
      <w:r>
        <w:rPr>
          <w:rFonts w:hint="cs"/>
          <w:cs/>
        </w:rPr>
        <w:t>เป็นต้น พื้นที่ค้าปลีกสนับสนุนในโครงการดังกล่าว จะมีสัดส่วนไม่เกิน</w:t>
      </w:r>
      <w:r w:rsidR="007F1E6A">
        <w:rPr>
          <w:rFonts w:hint="cs"/>
          <w:cs/>
        </w:rPr>
        <w:t>ร้อยละ</w:t>
      </w:r>
      <w:r>
        <w:rPr>
          <w:rFonts w:hint="cs"/>
          <w:cs/>
        </w:rPr>
        <w:t xml:space="preserve"> </w:t>
      </w:r>
      <w:r>
        <w:t xml:space="preserve">50 </w:t>
      </w:r>
      <w:r>
        <w:rPr>
          <w:rFonts w:hint="cs"/>
          <w:cs/>
        </w:rPr>
        <w:t>เมื่อเทียบกับพื้นที่ให้เช่าสุทธิทั้งหมดในโครงการเดียวกัน</w:t>
      </w:r>
    </w:p>
    <w:p w14:paraId="598735EA" w14:textId="4E6BC2B9" w:rsidR="00416833" w:rsidRDefault="002D05A6" w:rsidP="003C1EF7">
      <w:pPr>
        <w:spacing w:after="240"/>
        <w:ind w:firstLine="720"/>
      </w:pPr>
      <w:r>
        <w:rPr>
          <w:rFonts w:hint="cs"/>
          <w:cs/>
        </w:rPr>
        <w:t>เมื่อเปรียบเทียบโครงการ</w:t>
      </w:r>
      <w:r w:rsidRPr="007A66A1">
        <w:rPr>
          <w:cs/>
        </w:rPr>
        <w:t>อาคารชาญ</w:t>
      </w:r>
      <w:r w:rsidR="00D07596">
        <w:rPr>
          <w:cs/>
        </w:rPr>
        <w:t>อิสสระ</w:t>
      </w:r>
      <w:r w:rsidRPr="007A66A1">
        <w:rPr>
          <w:cs/>
        </w:rPr>
        <w:t>ทาวเวอร์</w:t>
      </w:r>
      <w:r>
        <w:t xml:space="preserve"> </w:t>
      </w:r>
      <w:r w:rsidRPr="007A66A1">
        <w:rPr>
          <w:cs/>
        </w:rPr>
        <w:t xml:space="preserve"> และอาคารชาญ</w:t>
      </w:r>
      <w:r w:rsidR="00D07596">
        <w:rPr>
          <w:cs/>
        </w:rPr>
        <w:t>อิสสระ</w:t>
      </w:r>
      <w:r w:rsidRPr="007A66A1">
        <w:rPr>
          <w:cs/>
        </w:rPr>
        <w:t xml:space="preserve">ทาวเวอร์ </w:t>
      </w:r>
      <w:r w:rsidR="000163D2" w:rsidRPr="000163D2">
        <w:t>2</w:t>
      </w:r>
      <w:r>
        <w:rPr>
          <w:rFonts w:hint="cs"/>
          <w:cs/>
        </w:rPr>
        <w:t xml:space="preserve"> กับศูนย์การค้าที่เทียบเคียง พบว่า พื้นที่ค้าปลีกในโครงการ</w:t>
      </w:r>
      <w:r w:rsidRPr="007A66A1">
        <w:rPr>
          <w:cs/>
        </w:rPr>
        <w:t>อาคารชาญ</w:t>
      </w:r>
      <w:r w:rsidR="00D07596">
        <w:rPr>
          <w:cs/>
        </w:rPr>
        <w:t>อิสสระ</w:t>
      </w:r>
      <w:r w:rsidRPr="007A66A1">
        <w:rPr>
          <w:cs/>
        </w:rPr>
        <w:t>ทาวเวอร์ และอาคารชาญ</w:t>
      </w:r>
      <w:r w:rsidR="00D07596">
        <w:rPr>
          <w:cs/>
        </w:rPr>
        <w:t>อิสสระ</w:t>
      </w:r>
      <w:r w:rsidRPr="007A66A1">
        <w:rPr>
          <w:cs/>
        </w:rPr>
        <w:t xml:space="preserve">ทาวเวอร์ </w:t>
      </w:r>
      <w:r w:rsidR="000163D2" w:rsidRPr="000163D2">
        <w:t>2</w:t>
      </w:r>
      <w:r>
        <w:rPr>
          <w:rFonts w:hint="cs"/>
          <w:cs/>
        </w:rPr>
        <w:t xml:space="preserve"> มีลักษณะเป็นพื้นที่ค้าปลีกสนับสนุน </w:t>
      </w:r>
      <w:r>
        <w:t xml:space="preserve">(Supporting Mall) </w:t>
      </w:r>
      <w:r>
        <w:rPr>
          <w:rFonts w:hint="cs"/>
          <w:cs/>
        </w:rPr>
        <w:t xml:space="preserve">เนื่องจากตั้งอยู่ในโครงการเดียวกันกับอาคารสำนักงาน โดยผู้เช่าหลักจะเป็นกลุ่มร้านค้า และร้านอาหาร เพื่อเพิ่มความสะดวกและหลากหลายให้กับกลุ่มพนักงาน แตกต่างจากพื้นที่ค้าปลีกในศูนย์การค้าเทียบเคียง ที่มีลักษณะเป็นศูนย์การค้าแบบปิด </w:t>
      </w:r>
      <w:r>
        <w:t xml:space="preserve">(Enclosed Mall) </w:t>
      </w:r>
      <w:r>
        <w:rPr>
          <w:rFonts w:hint="cs"/>
          <w:cs/>
        </w:rPr>
        <w:t>ขนาดใหญ่ และมีสินค้าและบริการที่ครบครัน</w:t>
      </w:r>
      <w:r w:rsidR="00416833">
        <w:rPr>
          <w:rFonts w:hint="cs"/>
          <w:cs/>
        </w:rPr>
        <w:t xml:space="preserve"> </w:t>
      </w:r>
    </w:p>
    <w:p w14:paraId="26D5634B" w14:textId="2FB61250" w:rsidR="0043739A" w:rsidRDefault="00416833" w:rsidP="003C1EF7">
      <w:pPr>
        <w:spacing w:after="240"/>
        <w:ind w:firstLine="720"/>
      </w:pPr>
      <w:r>
        <w:rPr>
          <w:rFonts w:hint="cs"/>
          <w:cs/>
        </w:rPr>
        <w:t xml:space="preserve">แต่อย่างไรก็ตามพื้นที่ค้าปลีกสนับสนุน </w:t>
      </w:r>
      <w:r>
        <w:t>(Supporting Mall)</w:t>
      </w:r>
      <w:r>
        <w:rPr>
          <w:rFonts w:hint="cs"/>
          <w:cs/>
        </w:rPr>
        <w:t xml:space="preserve"> เป็นประเภทของพื้นที่ค้าปลีกที่มีจำนวนโครงการค่อนข้างน้อย และมีการเปิดเผยข้อมูลอย่างจำกัด เนื่องจากการเปิดเผยข้อมูลรายละเอียดและผลประกอบการของโครงการนั้นจะเปิดเผยตาม</w:t>
      </w:r>
      <w:r w:rsidR="00945934">
        <w:rPr>
          <w:rFonts w:hint="cs"/>
          <w:cs/>
        </w:rPr>
        <w:t>สินทรัพย์หลักของโครงการ เช่น โครงการสำนักงานให้เช่า โครงการพื้นที่ค้าปลีกให้เช่า หรือโครงการที่อยู่</w:t>
      </w:r>
      <w:r w:rsidR="00945934" w:rsidRPr="00FD470A">
        <w:rPr>
          <w:rFonts w:hint="cs"/>
          <w:cs/>
        </w:rPr>
        <w:t>อาศัย ซึ่งประเภท</w:t>
      </w:r>
      <w:r w:rsidR="00945934">
        <w:rPr>
          <w:rFonts w:hint="cs"/>
          <w:cs/>
        </w:rPr>
        <w:t xml:space="preserve">ของโครงการพื้นที่ค้าปลีกให้เช่าส่วนใหญ่ที่มีการเปิดเผยและสามารถเข้าถึงข้อมูลได้นั้น </w:t>
      </w:r>
      <w:r w:rsidR="00963351">
        <w:rPr>
          <w:cs/>
        </w:rPr>
        <w:br/>
      </w:r>
      <w:r w:rsidR="00945934">
        <w:rPr>
          <w:rFonts w:hint="cs"/>
          <w:cs/>
        </w:rPr>
        <w:t xml:space="preserve">มีลักษณะเป็นศูนย์การค้าแบบปิด </w:t>
      </w:r>
      <w:r w:rsidR="00945934">
        <w:t>(Enclosed Mall)</w:t>
      </w:r>
      <w:r w:rsidR="00945934">
        <w:rPr>
          <w:rFonts w:hint="cs"/>
          <w:cs/>
        </w:rPr>
        <w:t xml:space="preserve"> </w:t>
      </w:r>
      <w:r w:rsidR="00FD470A">
        <w:rPr>
          <w:rFonts w:hint="cs"/>
          <w:cs/>
        </w:rPr>
        <w:t xml:space="preserve">จึงเป็นข้อจำกัดในการพิจารณาโครงการเปรียบเทียบ </w:t>
      </w:r>
      <w:r w:rsidR="00963351">
        <w:rPr>
          <w:cs/>
        </w:rPr>
        <w:br/>
      </w:r>
      <w:r w:rsidR="00945934">
        <w:rPr>
          <w:rFonts w:hint="cs"/>
          <w:cs/>
        </w:rPr>
        <w:t>และหากพิจารณาจากที่ตั้งโครงการพื้นที่ค้าปลีกให้เช่าบน</w:t>
      </w:r>
      <w:r w:rsidR="00945934" w:rsidRPr="00DF7A38">
        <w:rPr>
          <w:rFonts w:hint="cs"/>
          <w:cs/>
        </w:rPr>
        <w:t xml:space="preserve">พื้นที่ย่านตัวเมือง </w:t>
      </w:r>
      <w:r w:rsidR="00945934" w:rsidRPr="00DF7A38">
        <w:t>(Downtown)</w:t>
      </w:r>
      <w:r w:rsidR="00945934">
        <w:rPr>
          <w:rFonts w:hint="cs"/>
          <w:cs/>
        </w:rPr>
        <w:t xml:space="preserve"> </w:t>
      </w:r>
      <w:r w:rsidR="00945934" w:rsidRPr="007A66A1">
        <w:rPr>
          <w:cs/>
        </w:rPr>
        <w:t>(ได้แก่ ย่านสีลม สาทร ราชดำริ และสุขุมวิทตอนต้น)</w:t>
      </w:r>
      <w:r w:rsidR="00945934">
        <w:rPr>
          <w:rFonts w:hint="cs"/>
          <w:cs/>
        </w:rPr>
        <w:t xml:space="preserve"> โครงการที่สามารถเปรียบเทียบตามทำเลและที่ตั้งทางภูมิศาสตร์ มีจำนวน </w:t>
      </w:r>
      <w:r w:rsidR="00945934">
        <w:t xml:space="preserve">7 </w:t>
      </w:r>
      <w:r w:rsidR="00945934">
        <w:rPr>
          <w:rFonts w:hint="cs"/>
          <w:cs/>
        </w:rPr>
        <w:t xml:space="preserve">โครงการดังนี้ </w:t>
      </w:r>
    </w:p>
    <w:p w14:paraId="34FDCBB4" w14:textId="77777777" w:rsidR="0043739A" w:rsidRDefault="0043739A">
      <w:pPr>
        <w:spacing w:after="120"/>
        <w:ind w:firstLine="720"/>
      </w:pPr>
    </w:p>
    <w:p w14:paraId="5BBD4E26" w14:textId="77777777" w:rsidR="0043739A" w:rsidRDefault="0043739A">
      <w:pPr>
        <w:spacing w:after="120"/>
        <w:ind w:firstLine="720"/>
      </w:pPr>
    </w:p>
    <w:p w14:paraId="4655FF0E" w14:textId="77777777" w:rsidR="00104DCF" w:rsidRPr="001A32D0" w:rsidRDefault="00104DCF" w:rsidP="009C79AE">
      <w:pPr>
        <w:spacing w:after="120"/>
        <w:ind w:firstLine="720"/>
      </w:pPr>
    </w:p>
    <w:tbl>
      <w:tblPr>
        <w:tblpPr w:leftFromText="113" w:rightFromText="113" w:vertAnchor="text" w:horzAnchor="margin" w:tblpXSpec="center" w:tblpY="7"/>
        <w:tblW w:w="10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50"/>
        <w:gridCol w:w="2694"/>
        <w:gridCol w:w="1331"/>
        <w:gridCol w:w="1807"/>
        <w:gridCol w:w="1493"/>
      </w:tblGrid>
      <w:tr w:rsidR="00945934" w:rsidRPr="00F13E34" w14:paraId="3C40D3E4" w14:textId="77777777" w:rsidTr="00CF30AC">
        <w:trPr>
          <w:trHeight w:val="610"/>
          <w:tblHeader/>
        </w:trPr>
        <w:tc>
          <w:tcPr>
            <w:tcW w:w="1985" w:type="dxa"/>
            <w:shd w:val="clear" w:color="auto" w:fill="002060"/>
            <w:vAlign w:val="center"/>
          </w:tcPr>
          <w:p w14:paraId="02B87848" w14:textId="77777777" w:rsidR="00945934" w:rsidRPr="00F13E34" w:rsidRDefault="00945934" w:rsidP="001C3061">
            <w:pPr>
              <w:pStyle w:val="TableParagraph"/>
              <w:jc w:val="center"/>
              <w:rPr>
                <w:cs/>
                <w:lang w:val="en-US" w:bidi="th-TH"/>
              </w:rPr>
            </w:pPr>
            <w:r>
              <w:rPr>
                <w:rFonts w:hint="cs"/>
                <w:cs/>
                <w:lang w:bidi="th-TH"/>
              </w:rPr>
              <w:t>โครงการเปรียบเทียบ</w:t>
            </w:r>
          </w:p>
        </w:tc>
        <w:tc>
          <w:tcPr>
            <w:tcW w:w="850" w:type="dxa"/>
            <w:shd w:val="clear" w:color="auto" w:fill="002060"/>
            <w:vAlign w:val="center"/>
          </w:tcPr>
          <w:p w14:paraId="79EB0E70" w14:textId="09399590" w:rsidR="00945934" w:rsidRDefault="00945934" w:rsidP="001C3061">
            <w:pPr>
              <w:pStyle w:val="TableParagraph"/>
              <w:jc w:val="center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พื้นที่ให้เช่า</w:t>
            </w:r>
          </w:p>
          <w:p w14:paraId="4995C5F1" w14:textId="77777777" w:rsidR="00945934" w:rsidRPr="000B0DD4" w:rsidRDefault="00945934" w:rsidP="001C3061">
            <w:pPr>
              <w:pStyle w:val="TableParagraph"/>
              <w:jc w:val="center"/>
              <w:rPr>
                <w:lang w:val="en-US" w:bidi="th-TH"/>
              </w:rPr>
            </w:pPr>
            <w:r>
              <w:rPr>
                <w:lang w:val="en-US" w:bidi="th-TH"/>
              </w:rPr>
              <w:t>(</w:t>
            </w:r>
            <w:r>
              <w:rPr>
                <w:rFonts w:hint="cs"/>
                <w:cs/>
                <w:lang w:val="en-US" w:bidi="th-TH"/>
              </w:rPr>
              <w:t>ตร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>ม</w:t>
            </w:r>
            <w:r>
              <w:rPr>
                <w:lang w:val="en-US" w:bidi="th-TH"/>
              </w:rPr>
              <w:t>.)</w:t>
            </w:r>
          </w:p>
        </w:tc>
        <w:tc>
          <w:tcPr>
            <w:tcW w:w="2694" w:type="dxa"/>
            <w:shd w:val="clear" w:color="auto" w:fill="002060"/>
            <w:vAlign w:val="center"/>
          </w:tcPr>
          <w:p w14:paraId="11D784A6" w14:textId="77777777" w:rsidR="00945934" w:rsidRPr="00F13E34" w:rsidRDefault="00945934" w:rsidP="001C3061">
            <w:pPr>
              <w:pStyle w:val="TableParagraph"/>
              <w:jc w:val="center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ประเภทพื้นที่ค้าปลีก</w:t>
            </w:r>
          </w:p>
        </w:tc>
        <w:tc>
          <w:tcPr>
            <w:tcW w:w="1331" w:type="dxa"/>
            <w:shd w:val="clear" w:color="auto" w:fill="002060"/>
            <w:vAlign w:val="center"/>
          </w:tcPr>
          <w:p w14:paraId="14087C78" w14:textId="77777777" w:rsidR="00945934" w:rsidRPr="00F13E34" w:rsidRDefault="00945934" w:rsidP="001C3061">
            <w:pPr>
              <w:pStyle w:val="TableParagraph"/>
              <w:jc w:val="center"/>
            </w:pPr>
            <w:r w:rsidRPr="00F13E34">
              <w:rPr>
                <w:cs/>
              </w:rPr>
              <w:t>ที่ตั้ง</w:t>
            </w:r>
          </w:p>
        </w:tc>
        <w:tc>
          <w:tcPr>
            <w:tcW w:w="1807" w:type="dxa"/>
            <w:shd w:val="clear" w:color="auto" w:fill="002060"/>
            <w:vAlign w:val="center"/>
          </w:tcPr>
          <w:p w14:paraId="249BC8DC" w14:textId="77777777" w:rsidR="00945934" w:rsidRPr="00F13E34" w:rsidRDefault="00945934" w:rsidP="001C3061">
            <w:pPr>
              <w:pStyle w:val="TableParagraph"/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เจ้าของโครงการ</w:t>
            </w:r>
            <w:r>
              <w:rPr>
                <w:lang w:bidi="th-TH"/>
              </w:rPr>
              <w:t xml:space="preserve"> / </w:t>
            </w:r>
            <w:r>
              <w:rPr>
                <w:rFonts w:hint="cs"/>
                <w:cs/>
                <w:lang w:bidi="th-TH"/>
              </w:rPr>
              <w:t>ผู้พัฒนาโครงการ</w:t>
            </w:r>
          </w:p>
        </w:tc>
        <w:tc>
          <w:tcPr>
            <w:tcW w:w="1493" w:type="dxa"/>
            <w:shd w:val="clear" w:color="auto" w:fill="002060"/>
            <w:vAlign w:val="center"/>
          </w:tcPr>
          <w:p w14:paraId="07755B6B" w14:textId="77777777" w:rsidR="00945934" w:rsidRPr="0096751F" w:rsidRDefault="00945934" w:rsidP="001C3061">
            <w:pPr>
              <w:pStyle w:val="TableParagraph"/>
              <w:jc w:val="center"/>
              <w:rPr>
                <w:lang w:val="en-US" w:bidi="th-TH"/>
              </w:rPr>
            </w:pPr>
            <w:r>
              <w:rPr>
                <w:rFonts w:hint="cs"/>
                <w:cs/>
                <w:lang w:bidi="th-TH"/>
              </w:rPr>
              <w:t xml:space="preserve">อัตราเฉลี่ยการเช่าพื้นที่ </w:t>
            </w:r>
            <w:r>
              <w:rPr>
                <w:lang w:val="en-US" w:bidi="th-TH"/>
              </w:rPr>
              <w:t>(</w:t>
            </w:r>
            <w:r>
              <w:rPr>
                <w:rFonts w:hint="cs"/>
                <w:cs/>
                <w:lang w:val="en-US" w:bidi="th-TH"/>
              </w:rPr>
              <w:t>ร้อยละ</w:t>
            </w:r>
            <w:r>
              <w:rPr>
                <w:lang w:val="en-US" w:bidi="th-TH"/>
              </w:rPr>
              <w:t>)</w:t>
            </w:r>
          </w:p>
        </w:tc>
      </w:tr>
      <w:tr w:rsidR="003A15C5" w:rsidRPr="00F13E34" w14:paraId="247C53F1" w14:textId="77777777" w:rsidTr="003A15C5">
        <w:trPr>
          <w:trHeight w:val="381"/>
        </w:trPr>
        <w:tc>
          <w:tcPr>
            <w:tcW w:w="1985" w:type="dxa"/>
            <w:shd w:val="clear" w:color="auto" w:fill="F2F2F2" w:themeFill="background1" w:themeFillShade="F2"/>
          </w:tcPr>
          <w:p w14:paraId="470E5A5D" w14:textId="171A246D" w:rsidR="00CF30AC" w:rsidRDefault="00945934" w:rsidP="00DB5846">
            <w:pPr>
              <w:pStyle w:val="TableParagraph"/>
              <w:rPr>
                <w:lang w:bidi="th-TH"/>
              </w:rPr>
            </w:pPr>
            <w:bookmarkStart w:id="1" w:name="_Hlk172700076"/>
            <w:r w:rsidRPr="004E395E">
              <w:rPr>
                <w:cs/>
                <w:lang w:bidi="th-TH"/>
              </w:rPr>
              <w:t>อาคารชาญ</w:t>
            </w:r>
            <w:r w:rsidR="00D07596">
              <w:rPr>
                <w:cs/>
                <w:lang w:bidi="th-TH"/>
              </w:rPr>
              <w:t>อิสสระ</w:t>
            </w:r>
            <w:r w:rsidRPr="004E395E">
              <w:rPr>
                <w:cs/>
                <w:lang w:bidi="th-TH"/>
              </w:rPr>
              <w:t xml:space="preserve">ทาวเวอร์ </w:t>
            </w:r>
          </w:p>
          <w:p w14:paraId="1E0D9843" w14:textId="253A92FF" w:rsidR="00945934" w:rsidRPr="005136A9" w:rsidRDefault="00945934" w:rsidP="00DB5846">
            <w:pPr>
              <w:pStyle w:val="TableParagraph"/>
              <w:rPr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A97124B" w14:textId="0F105E89" w:rsidR="00945934" w:rsidRPr="00C67128" w:rsidRDefault="007F7E85" w:rsidP="001C3061">
            <w:pPr>
              <w:pStyle w:val="TableParagraph"/>
              <w:jc w:val="center"/>
              <w:rPr>
                <w:highlight w:val="yellow"/>
              </w:rPr>
            </w:pPr>
            <w:r>
              <w:t>7,066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0A57374" w14:textId="77777777" w:rsidR="00945934" w:rsidRDefault="00945934" w:rsidP="00DB5846">
            <w:pPr>
              <w:pStyle w:val="TableParagraph"/>
            </w:pPr>
            <w:r>
              <w:rPr>
                <w:rFonts w:hint="cs"/>
                <w:cs/>
                <w:lang w:bidi="th-TH"/>
              </w:rPr>
              <w:t>พื้นที่ค้าปลีกสนับสนุน</w:t>
            </w:r>
            <w:r>
              <w:rPr>
                <w:rFonts w:hint="cs"/>
                <w:cs/>
              </w:rPr>
              <w:t xml:space="preserve"> </w:t>
            </w:r>
            <w:r>
              <w:t>(Supporting Retail)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464B096C" w14:textId="1BCDC8DC" w:rsidR="00945934" w:rsidRPr="00D755D0" w:rsidRDefault="00945934" w:rsidP="00DB5846">
            <w:pPr>
              <w:pStyle w:val="TableParagraph"/>
              <w:rPr>
                <w:cs/>
                <w:lang w:val="en-US" w:bidi="th-TH"/>
              </w:rPr>
            </w:pPr>
            <w:r>
              <w:t>9</w:t>
            </w:r>
            <w:r w:rsidR="007F7E85">
              <w:t>42</w:t>
            </w:r>
            <w:r>
              <w:t xml:space="preserve"> </w:t>
            </w:r>
            <w:r>
              <w:rPr>
                <w:rFonts w:hint="cs"/>
                <w:cs/>
                <w:lang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 xml:space="preserve">พระราม </w:t>
            </w:r>
            <w:r w:rsidR="007F7E85">
              <w:rPr>
                <w:lang w:val="en-US" w:bidi="th-TH"/>
              </w:rPr>
              <w:t>4</w:t>
            </w:r>
            <w:r>
              <w:rPr>
                <w:lang w:val="en-US" w:bidi="th-TH"/>
              </w:rPr>
              <w:t xml:space="preserve"> 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47B55DBC" w14:textId="4C8B294F" w:rsidR="00945934" w:rsidRPr="00D755D0" w:rsidRDefault="00CF30AC" w:rsidP="00DB5846">
            <w:pPr>
              <w:pStyle w:val="TableParagraph"/>
              <w:rPr>
                <w:highlight w:val="yellow"/>
                <w:lang w:val="en-US" w:bidi="th-TH"/>
              </w:rPr>
            </w:pPr>
            <w:r w:rsidRPr="00186C54">
              <w:rPr>
                <w:rFonts w:asciiTheme="minorBidi" w:hAnsiTheme="minorBidi"/>
                <w:cs/>
                <w:lang w:bidi="th-TH"/>
              </w:rPr>
              <w:t>บริษัท</w:t>
            </w:r>
            <w:r w:rsidRPr="00186C54">
              <w:rPr>
                <w:rFonts w:asciiTheme="minorBidi" w:hAnsiTheme="minorBidi"/>
                <w:cs/>
              </w:rPr>
              <w:t xml:space="preserve"> </w:t>
            </w:r>
            <w:r w:rsidRPr="00186C54">
              <w:rPr>
                <w:rFonts w:asciiTheme="minorBidi" w:hAnsiTheme="minorBidi"/>
                <w:cs/>
                <w:lang w:bidi="th-TH"/>
              </w:rPr>
              <w:t>ชาญอิสสระ</w:t>
            </w:r>
            <w:r w:rsidRPr="00186C54">
              <w:rPr>
                <w:rFonts w:asciiTheme="minorBidi" w:hAnsiTheme="minorBidi"/>
                <w:cs/>
              </w:rPr>
              <w:t xml:space="preserve"> </w:t>
            </w:r>
            <w:r w:rsidR="005D5AFE">
              <w:rPr>
                <w:rFonts w:asciiTheme="minorBidi" w:hAnsiTheme="minorBidi"/>
              </w:rPr>
              <w:br/>
            </w:r>
            <w:r w:rsidRPr="00186C54">
              <w:rPr>
                <w:rFonts w:asciiTheme="minorBidi" w:hAnsiTheme="minorBidi"/>
                <w:cs/>
                <w:lang w:bidi="th-TH"/>
              </w:rPr>
              <w:t>ดีเวล็อปเมนท์</w:t>
            </w:r>
            <w:r w:rsidRPr="00186C54">
              <w:rPr>
                <w:rFonts w:asciiTheme="minorBidi" w:hAnsiTheme="minorBidi"/>
                <w:cs/>
              </w:rPr>
              <w:t xml:space="preserve"> </w:t>
            </w:r>
            <w:r w:rsidRPr="00186C54">
              <w:rPr>
                <w:rFonts w:asciiTheme="minorBidi" w:hAnsiTheme="minorBidi"/>
                <w:cs/>
                <w:lang w:bidi="th-TH"/>
              </w:rPr>
              <w:t>จำกัด</w:t>
            </w:r>
            <w:r w:rsidR="00095424">
              <w:rPr>
                <w:rFonts w:asciiTheme="minorBidi" w:hAnsiTheme="minorBidi" w:hint="cs"/>
                <w:cs/>
                <w:lang w:bidi="th-TH"/>
              </w:rPr>
              <w:t xml:space="preserve"> (มหาชน)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14:paraId="13D9C58C" w14:textId="2D481BFB" w:rsidR="00945934" w:rsidRPr="002742B7" w:rsidRDefault="003A15C5" w:rsidP="001C3061">
            <w:pPr>
              <w:pStyle w:val="TableParagraph"/>
              <w:jc w:val="center"/>
              <w:rPr>
                <w:lang w:val="en-US" w:bidi="th-TH"/>
              </w:rPr>
            </w:pPr>
            <w:r>
              <w:rPr>
                <w:lang w:val="en-US" w:bidi="th-TH"/>
              </w:rPr>
              <w:t>51</w:t>
            </w:r>
          </w:p>
        </w:tc>
      </w:tr>
      <w:bookmarkEnd w:id="1"/>
      <w:tr w:rsidR="007F7E85" w:rsidRPr="00F13E34" w14:paraId="39DE151C" w14:textId="77777777" w:rsidTr="00CF30AC">
        <w:trPr>
          <w:trHeight w:val="610"/>
        </w:trPr>
        <w:tc>
          <w:tcPr>
            <w:tcW w:w="1985" w:type="dxa"/>
            <w:shd w:val="clear" w:color="auto" w:fill="FFFFFF" w:themeFill="background1"/>
          </w:tcPr>
          <w:p w14:paraId="20D6FD03" w14:textId="60F42EAE" w:rsidR="007F7E85" w:rsidRPr="004E395E" w:rsidRDefault="007F7E85" w:rsidP="007F7E85">
            <w:pPr>
              <w:pStyle w:val="TableParagraph"/>
              <w:rPr>
                <w:cs/>
                <w:lang w:bidi="th-TH"/>
              </w:rPr>
            </w:pPr>
            <w:r w:rsidRPr="004E395E">
              <w:rPr>
                <w:cs/>
                <w:lang w:bidi="th-TH"/>
              </w:rPr>
              <w:t>อาคารชาญ</w:t>
            </w:r>
            <w:r w:rsidR="00D07596">
              <w:rPr>
                <w:cs/>
                <w:lang w:bidi="th-TH"/>
              </w:rPr>
              <w:t>อิสสระ</w:t>
            </w:r>
            <w:r w:rsidRPr="004E395E">
              <w:rPr>
                <w:cs/>
                <w:lang w:bidi="th-TH"/>
              </w:rPr>
              <w:t xml:space="preserve">ทาวเวอร์ </w:t>
            </w:r>
            <w:r w:rsidR="000163D2" w:rsidRPr="000163D2">
              <w:rPr>
                <w:lang w:val="en-US" w:bidi="th-TH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72B52B10" w14:textId="38C6877A" w:rsidR="007F7E85" w:rsidRPr="00CF30AC" w:rsidRDefault="007F7E85" w:rsidP="001C3061">
            <w:pPr>
              <w:pStyle w:val="TableParagraph"/>
              <w:jc w:val="center"/>
            </w:pPr>
            <w:r>
              <w:t>25,884</w:t>
            </w:r>
          </w:p>
        </w:tc>
        <w:tc>
          <w:tcPr>
            <w:tcW w:w="2694" w:type="dxa"/>
            <w:shd w:val="clear" w:color="auto" w:fill="FFFFFF" w:themeFill="background1"/>
          </w:tcPr>
          <w:p w14:paraId="2B41EFE3" w14:textId="1C7BBA3E" w:rsidR="007F7E85" w:rsidRDefault="007F7E85" w:rsidP="007F7E85">
            <w:pPr>
              <w:pStyle w:val="TableParagraph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พื้นที่ค้าปลีกสนับสนุน</w:t>
            </w:r>
            <w:r>
              <w:rPr>
                <w:rFonts w:hint="cs"/>
                <w:cs/>
              </w:rPr>
              <w:t xml:space="preserve"> </w:t>
            </w:r>
            <w:r>
              <w:t>(Supporting Retail)</w:t>
            </w:r>
          </w:p>
        </w:tc>
        <w:tc>
          <w:tcPr>
            <w:tcW w:w="1331" w:type="dxa"/>
            <w:shd w:val="clear" w:color="auto" w:fill="FFFFFF" w:themeFill="background1"/>
          </w:tcPr>
          <w:p w14:paraId="1B9CA0AC" w14:textId="2298839C" w:rsidR="007F7E85" w:rsidRPr="007F7E85" w:rsidRDefault="007F7E85" w:rsidP="007F7E85">
            <w:pPr>
              <w:pStyle w:val="TableParagraph"/>
              <w:rPr>
                <w:cs/>
                <w:lang w:val="en-US" w:bidi="th-TH"/>
              </w:rPr>
            </w:pPr>
            <w:r>
              <w:t xml:space="preserve">2922 </w:t>
            </w:r>
            <w:r>
              <w:rPr>
                <w:rFonts w:hint="cs"/>
                <w:cs/>
                <w:lang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>เพชรบุรีตัดใหม่</w:t>
            </w:r>
          </w:p>
        </w:tc>
        <w:tc>
          <w:tcPr>
            <w:tcW w:w="1807" w:type="dxa"/>
            <w:shd w:val="clear" w:color="auto" w:fill="FFFFFF" w:themeFill="background1"/>
          </w:tcPr>
          <w:p w14:paraId="62CCABB7" w14:textId="4763D1E7" w:rsidR="007F7E85" w:rsidRPr="003A15C5" w:rsidRDefault="007F7E85" w:rsidP="007F7E85">
            <w:pPr>
              <w:pStyle w:val="TableParagraph"/>
              <w:rPr>
                <w:rFonts w:asciiTheme="minorBidi" w:hAnsiTheme="minorBidi"/>
                <w:lang w:val="en-US" w:bidi="th-TH"/>
              </w:rPr>
            </w:pPr>
            <w:r w:rsidRPr="00186C54">
              <w:rPr>
                <w:rFonts w:asciiTheme="minorBidi" w:hAnsiTheme="minorBidi"/>
                <w:cs/>
                <w:lang w:bidi="th-TH"/>
              </w:rPr>
              <w:t>บริษัท</w:t>
            </w:r>
            <w:r w:rsidRPr="00186C54">
              <w:rPr>
                <w:rFonts w:asciiTheme="minorBidi" w:hAnsiTheme="minorBidi"/>
                <w:cs/>
              </w:rPr>
              <w:t xml:space="preserve"> </w:t>
            </w:r>
            <w:r w:rsidRPr="00186C54">
              <w:rPr>
                <w:rFonts w:asciiTheme="minorBidi" w:hAnsiTheme="minorBidi"/>
                <w:cs/>
                <w:lang w:bidi="th-TH"/>
              </w:rPr>
              <w:t>ชาญอิสสระ</w:t>
            </w:r>
            <w:r w:rsidRPr="00186C54">
              <w:rPr>
                <w:rFonts w:asciiTheme="minorBidi" w:hAnsiTheme="minorBidi"/>
                <w:cs/>
              </w:rPr>
              <w:t xml:space="preserve"> </w:t>
            </w:r>
            <w:r w:rsidR="005D5AFE">
              <w:rPr>
                <w:rFonts w:asciiTheme="minorBidi" w:hAnsiTheme="minorBidi"/>
              </w:rPr>
              <w:br/>
            </w:r>
            <w:r w:rsidRPr="00186C54">
              <w:rPr>
                <w:rFonts w:asciiTheme="minorBidi" w:hAnsiTheme="minorBidi"/>
                <w:cs/>
                <w:lang w:bidi="th-TH"/>
              </w:rPr>
              <w:t>ดีเวล็อปเมนท์</w:t>
            </w:r>
            <w:r w:rsidRPr="00186C54">
              <w:rPr>
                <w:rFonts w:asciiTheme="minorBidi" w:hAnsiTheme="minorBidi"/>
                <w:cs/>
              </w:rPr>
              <w:t xml:space="preserve"> </w:t>
            </w:r>
            <w:r w:rsidRPr="00186C54">
              <w:rPr>
                <w:rFonts w:asciiTheme="minorBidi" w:hAnsiTheme="minorBidi"/>
                <w:cs/>
                <w:lang w:bidi="th-TH"/>
              </w:rPr>
              <w:t>จำกัด</w:t>
            </w:r>
            <w:r w:rsidR="00095424">
              <w:rPr>
                <w:rFonts w:asciiTheme="minorBidi" w:hAnsiTheme="minorBidi" w:hint="cs"/>
                <w:cs/>
                <w:lang w:bidi="th-TH"/>
              </w:rPr>
              <w:t xml:space="preserve"> (มหาชน)</w:t>
            </w:r>
          </w:p>
        </w:tc>
        <w:tc>
          <w:tcPr>
            <w:tcW w:w="1493" w:type="dxa"/>
            <w:shd w:val="clear" w:color="auto" w:fill="FFFFFF" w:themeFill="background1"/>
          </w:tcPr>
          <w:p w14:paraId="60E48563" w14:textId="191C4B4E" w:rsidR="007F7E85" w:rsidRDefault="007F7E85" w:rsidP="001C3061">
            <w:pPr>
              <w:pStyle w:val="TableParagraph"/>
              <w:jc w:val="center"/>
              <w:rPr>
                <w:lang w:val="en-US" w:bidi="th-TH"/>
              </w:rPr>
            </w:pPr>
            <w:r>
              <w:rPr>
                <w:lang w:val="en-US" w:bidi="th-TH"/>
              </w:rPr>
              <w:t>68</w:t>
            </w:r>
          </w:p>
        </w:tc>
      </w:tr>
      <w:tr w:rsidR="007F7E85" w:rsidRPr="00F13E34" w14:paraId="4283AB50" w14:textId="77777777" w:rsidTr="00CF30AC">
        <w:trPr>
          <w:trHeight w:val="610"/>
        </w:trPr>
        <w:tc>
          <w:tcPr>
            <w:tcW w:w="1985" w:type="dxa"/>
            <w:shd w:val="clear" w:color="auto" w:fill="F6F6F6"/>
          </w:tcPr>
          <w:p w14:paraId="50AD1459" w14:textId="58436509" w:rsidR="007F7E85" w:rsidRPr="00F13E34" w:rsidRDefault="007F7E85" w:rsidP="007F7E85">
            <w:pPr>
              <w:pStyle w:val="TableParagraph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เอ็ม บี เค เซ็นเตอร์</w:t>
            </w:r>
            <w:r>
              <w:rPr>
                <w:lang w:bidi="th-TH"/>
              </w:rPr>
              <w:t xml:space="preserve"> </w:t>
            </w:r>
            <w:r w:rsidRPr="005136A9">
              <w:rPr>
                <w:vertAlign w:val="superscript"/>
                <w:lang w:val="en-US" w:bidi="th-TH"/>
              </w:rPr>
              <w:t>1</w:t>
            </w:r>
            <w:r>
              <w:rPr>
                <w:vertAlign w:val="superscript"/>
                <w:lang w:val="en-US" w:bidi="th-TH"/>
              </w:rPr>
              <w:t>/</w:t>
            </w:r>
          </w:p>
        </w:tc>
        <w:tc>
          <w:tcPr>
            <w:tcW w:w="850" w:type="dxa"/>
            <w:shd w:val="clear" w:color="auto" w:fill="F6F6F6"/>
          </w:tcPr>
          <w:p w14:paraId="1AF28555" w14:textId="60B98F93" w:rsidR="007F7E85" w:rsidRPr="00F13E34" w:rsidRDefault="007F7E85" w:rsidP="001C3061">
            <w:pPr>
              <w:pStyle w:val="TableParagraph"/>
              <w:jc w:val="center"/>
              <w:rPr>
                <w:lang w:bidi="th-TH"/>
              </w:rPr>
            </w:pPr>
            <w:r>
              <w:rPr>
                <w:lang w:val="en-US" w:bidi="th-TH"/>
              </w:rPr>
              <w:t>83,472</w:t>
            </w:r>
          </w:p>
        </w:tc>
        <w:tc>
          <w:tcPr>
            <w:tcW w:w="2694" w:type="dxa"/>
            <w:shd w:val="clear" w:color="auto" w:fill="F6F6F6"/>
          </w:tcPr>
          <w:p w14:paraId="64F1D00A" w14:textId="77777777" w:rsidR="007F7E85" w:rsidRPr="00974574" w:rsidRDefault="007F7E85" w:rsidP="007F7E85">
            <w:pPr>
              <w:pStyle w:val="TableParagraph"/>
              <w:rPr>
                <w:lang w:val="en-US" w:bidi="th-TH"/>
              </w:rPr>
            </w:pPr>
            <w:r>
              <w:rPr>
                <w:rFonts w:hint="cs"/>
                <w:cs/>
                <w:lang w:bidi="th-TH"/>
              </w:rPr>
              <w:t>ศูนย์การค้าแบบปิด</w:t>
            </w:r>
            <w:r>
              <w:rPr>
                <w:rFonts w:hint="cs"/>
                <w:cs/>
              </w:rPr>
              <w:t xml:space="preserve"> </w:t>
            </w:r>
            <w:r>
              <w:t>(Enclosed Mall)</w:t>
            </w:r>
          </w:p>
        </w:tc>
        <w:tc>
          <w:tcPr>
            <w:tcW w:w="1331" w:type="dxa"/>
            <w:shd w:val="clear" w:color="auto" w:fill="F6F6F6"/>
          </w:tcPr>
          <w:p w14:paraId="2BC6F862" w14:textId="77777777" w:rsidR="007F7E85" w:rsidRPr="00F13E34" w:rsidRDefault="007F7E85" w:rsidP="007F7E85">
            <w:pPr>
              <w:pStyle w:val="TableParagraph"/>
            </w:pPr>
            <w:r>
              <w:rPr>
                <w:lang w:val="en-US" w:bidi="th-TH"/>
              </w:rPr>
              <w:t xml:space="preserve">444 </w:t>
            </w:r>
            <w:r>
              <w:rPr>
                <w:rFonts w:hint="cs"/>
                <w:cs/>
                <w:lang w:val="en-US"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>พญาไท</w:t>
            </w:r>
          </w:p>
        </w:tc>
        <w:tc>
          <w:tcPr>
            <w:tcW w:w="1807" w:type="dxa"/>
            <w:shd w:val="clear" w:color="auto" w:fill="F6F6F6"/>
          </w:tcPr>
          <w:p w14:paraId="0B339EE6" w14:textId="77777777" w:rsidR="007F7E85" w:rsidRPr="00F13E34" w:rsidRDefault="007F7E85" w:rsidP="007F7E85">
            <w:pPr>
              <w:pStyle w:val="TableParagraph"/>
            </w:pPr>
            <w:r w:rsidRPr="00EB7F1F">
              <w:rPr>
                <w:cs/>
                <w:lang w:bidi="th-TH"/>
              </w:rPr>
              <w:t>บริษัท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เอ็ม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บี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เค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จำกัด</w:t>
            </w:r>
            <w:r w:rsidRPr="00EB7F1F">
              <w:rPr>
                <w:cs/>
              </w:rPr>
              <w:t xml:space="preserve"> (</w:t>
            </w:r>
            <w:r w:rsidRPr="00EB7F1F">
              <w:rPr>
                <w:cs/>
                <w:lang w:bidi="th-TH"/>
              </w:rPr>
              <w:t>มหาชน</w:t>
            </w:r>
            <w:r w:rsidRPr="00EB7F1F">
              <w:rPr>
                <w:cs/>
              </w:rPr>
              <w:t>)</w:t>
            </w:r>
          </w:p>
        </w:tc>
        <w:tc>
          <w:tcPr>
            <w:tcW w:w="1493" w:type="dxa"/>
            <w:shd w:val="clear" w:color="auto" w:fill="F6F6F6"/>
          </w:tcPr>
          <w:p w14:paraId="5663821E" w14:textId="6D81B23F" w:rsidR="007F7E85" w:rsidRPr="00F13E34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E37442">
              <w:t>92</w:t>
            </w:r>
          </w:p>
        </w:tc>
      </w:tr>
      <w:tr w:rsidR="007F7E85" w:rsidRPr="00F13E34" w14:paraId="26DF8295" w14:textId="77777777" w:rsidTr="00CF30AC">
        <w:trPr>
          <w:trHeight w:val="610"/>
        </w:trPr>
        <w:tc>
          <w:tcPr>
            <w:tcW w:w="1985" w:type="dxa"/>
          </w:tcPr>
          <w:p w14:paraId="505003EA" w14:textId="1A69A675" w:rsidR="007F7E85" w:rsidRPr="00F13E34" w:rsidRDefault="007F7E85" w:rsidP="007F7E85">
            <w:pPr>
              <w:pStyle w:val="TableParagraph"/>
            </w:pPr>
            <w:r>
              <w:rPr>
                <w:cs/>
                <w:lang w:bidi="th-TH"/>
              </w:rPr>
              <w:t>ศูนย์การค้าเซ็นทรัลเวิลด์</w:t>
            </w:r>
            <w:r>
              <w:rPr>
                <w:lang w:bidi="th-TH"/>
              </w:rPr>
              <w:t xml:space="preserve"> </w:t>
            </w:r>
            <w:r>
              <w:rPr>
                <w:vertAlign w:val="superscript"/>
                <w:lang w:val="en-US" w:bidi="th-TH"/>
              </w:rPr>
              <w:t>2/</w:t>
            </w:r>
          </w:p>
        </w:tc>
        <w:tc>
          <w:tcPr>
            <w:tcW w:w="850" w:type="dxa"/>
          </w:tcPr>
          <w:p w14:paraId="28B2F868" w14:textId="49C5E939" w:rsidR="007F7E85" w:rsidRPr="00F13E34" w:rsidRDefault="007F7E85" w:rsidP="001C3061">
            <w:pPr>
              <w:pStyle w:val="TableParagraph"/>
              <w:jc w:val="center"/>
            </w:pPr>
            <w:r>
              <w:t>193,457</w:t>
            </w:r>
          </w:p>
        </w:tc>
        <w:tc>
          <w:tcPr>
            <w:tcW w:w="2694" w:type="dxa"/>
          </w:tcPr>
          <w:p w14:paraId="74F083CC" w14:textId="77777777" w:rsidR="007F7E85" w:rsidRPr="00F13E34" w:rsidRDefault="007F7E85" w:rsidP="007F7E85">
            <w:pPr>
              <w:pStyle w:val="TableParagraph"/>
            </w:pPr>
            <w:r>
              <w:rPr>
                <w:rFonts w:hint="cs"/>
                <w:cs/>
                <w:lang w:bidi="th-TH"/>
              </w:rPr>
              <w:t>ศูนย์การค้าแบบปิด</w:t>
            </w:r>
            <w:r>
              <w:rPr>
                <w:rFonts w:hint="cs"/>
                <w:cs/>
              </w:rPr>
              <w:t xml:space="preserve"> </w:t>
            </w:r>
            <w:r>
              <w:t>(Enclosed Mall)</w:t>
            </w:r>
          </w:p>
        </w:tc>
        <w:tc>
          <w:tcPr>
            <w:tcW w:w="1331" w:type="dxa"/>
          </w:tcPr>
          <w:p w14:paraId="49FD1707" w14:textId="77777777" w:rsidR="007F7E85" w:rsidRPr="00F13E34" w:rsidRDefault="007F7E85" w:rsidP="007F7E85">
            <w:pPr>
              <w:pStyle w:val="TableParagraph"/>
            </w:pPr>
            <w:r>
              <w:t>99</w:t>
            </w:r>
            <w:r>
              <w:rPr>
                <w:lang w:val="en-US" w:bidi="th-TH"/>
              </w:rPr>
              <w:t>9/9</w:t>
            </w:r>
            <w:r>
              <w:t xml:space="preserve"> </w:t>
            </w:r>
            <w:r>
              <w:rPr>
                <w:rFonts w:hint="cs"/>
                <w:cs/>
                <w:lang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 xml:space="preserve">พระราม </w:t>
            </w:r>
            <w:r>
              <w:rPr>
                <w:lang w:val="en-US" w:bidi="th-TH"/>
              </w:rPr>
              <w:t>1</w:t>
            </w:r>
          </w:p>
        </w:tc>
        <w:tc>
          <w:tcPr>
            <w:tcW w:w="1807" w:type="dxa"/>
          </w:tcPr>
          <w:p w14:paraId="0D69535E" w14:textId="77777777" w:rsidR="007F7E85" w:rsidRPr="00854C94" w:rsidRDefault="007F7E85" w:rsidP="007F7E85">
            <w:pPr>
              <w:pStyle w:val="TableParagraph"/>
              <w:rPr>
                <w:lang w:val="en-US" w:bidi="th-TH"/>
              </w:rPr>
            </w:pPr>
            <w:r>
              <w:rPr>
                <w:rFonts w:hint="cs"/>
                <w:cs/>
                <w:lang w:bidi="th-TH"/>
              </w:rPr>
              <w:t xml:space="preserve">บริษัท เซ็นทรัลพัฒนา จำกัด </w:t>
            </w:r>
            <w:r>
              <w:rPr>
                <w:lang w:val="en-US" w:bidi="th-TH"/>
              </w:rPr>
              <w:t>(</w:t>
            </w:r>
            <w:r>
              <w:rPr>
                <w:rFonts w:hint="cs"/>
                <w:cs/>
                <w:lang w:val="en-US" w:bidi="th-TH"/>
              </w:rPr>
              <w:t>มหาชน</w:t>
            </w:r>
            <w:r>
              <w:rPr>
                <w:lang w:val="en-US" w:bidi="th-TH"/>
              </w:rPr>
              <w:t>)</w:t>
            </w:r>
          </w:p>
        </w:tc>
        <w:tc>
          <w:tcPr>
            <w:tcW w:w="1493" w:type="dxa"/>
          </w:tcPr>
          <w:p w14:paraId="1CAFFF3D" w14:textId="239FFC98" w:rsidR="007F7E85" w:rsidRPr="00F13E34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E37442">
              <w:t>86</w:t>
            </w:r>
          </w:p>
        </w:tc>
      </w:tr>
      <w:tr w:rsidR="007F7E85" w:rsidRPr="00F13E34" w14:paraId="66329381" w14:textId="77777777" w:rsidTr="00CF30AC">
        <w:trPr>
          <w:trHeight w:val="610"/>
        </w:trPr>
        <w:tc>
          <w:tcPr>
            <w:tcW w:w="1985" w:type="dxa"/>
            <w:shd w:val="clear" w:color="auto" w:fill="F2F2F2" w:themeFill="background1" w:themeFillShade="F2"/>
          </w:tcPr>
          <w:p w14:paraId="22059C3A" w14:textId="77777777" w:rsidR="007F7E85" w:rsidRDefault="007F7E85" w:rsidP="007F7E85">
            <w:pPr>
              <w:pStyle w:val="TableParagraph"/>
              <w:rPr>
                <w:lang w:bidi="th-TH"/>
              </w:rPr>
            </w:pPr>
            <w:r w:rsidRPr="00C00A6B">
              <w:rPr>
                <w:rFonts w:hint="cs"/>
                <w:cs/>
                <w:lang w:bidi="th-TH"/>
              </w:rPr>
              <w:t>ศูนย์แฟชั่นค้าส่ง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th-TH"/>
              </w:rPr>
              <w:t>เดอะ</w:t>
            </w:r>
            <w:r>
              <w:rPr>
                <w:rFonts w:hint="cs"/>
                <w:cs/>
              </w:rPr>
              <w:t xml:space="preserve"> </w:t>
            </w:r>
          </w:p>
          <w:p w14:paraId="67A1432D" w14:textId="0B6AF196" w:rsidR="007F7E85" w:rsidRPr="00F13E34" w:rsidRDefault="007F7E85" w:rsidP="007F7E85">
            <w:pPr>
              <w:pStyle w:val="TableParagraph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แพลทินัม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th-TH"/>
              </w:rPr>
              <w:t>แฟชั่นมอลล์</w:t>
            </w:r>
            <w:r>
              <w:rPr>
                <w:lang w:bidi="th-TH"/>
              </w:rPr>
              <w:t xml:space="preserve"> </w:t>
            </w:r>
            <w:r>
              <w:rPr>
                <w:vertAlign w:val="superscript"/>
                <w:lang w:val="en-US" w:bidi="th-TH"/>
              </w:rPr>
              <w:t>3/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09B0644" w14:textId="7D1FC8F0" w:rsidR="007F7E85" w:rsidRPr="00F13E34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A300DC">
              <w:t>23,656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64C2E47" w14:textId="77777777" w:rsidR="007F7E85" w:rsidRPr="00F13E34" w:rsidRDefault="007F7E85" w:rsidP="007F7E85">
            <w:pPr>
              <w:pStyle w:val="TableParagraph"/>
            </w:pPr>
            <w:r>
              <w:rPr>
                <w:rFonts w:hint="cs"/>
                <w:cs/>
                <w:lang w:bidi="th-TH"/>
              </w:rPr>
              <w:t>ศูนย์การค้าแบบปิด</w:t>
            </w:r>
            <w:r>
              <w:rPr>
                <w:rFonts w:hint="cs"/>
                <w:cs/>
              </w:rPr>
              <w:t xml:space="preserve"> </w:t>
            </w:r>
            <w:r>
              <w:t>(Enclosed Mall)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73982FE2" w14:textId="77777777" w:rsidR="007F7E85" w:rsidRPr="00D755D0" w:rsidRDefault="007F7E85" w:rsidP="007F7E85">
            <w:pPr>
              <w:pStyle w:val="TableParagraph"/>
              <w:rPr>
                <w:cs/>
                <w:lang w:val="en-US" w:bidi="th-TH"/>
              </w:rPr>
            </w:pPr>
            <w:r>
              <w:rPr>
                <w:lang w:val="en-US" w:bidi="th-TH"/>
              </w:rPr>
              <w:t xml:space="preserve">222 </w:t>
            </w:r>
            <w:r>
              <w:rPr>
                <w:rFonts w:hint="cs"/>
                <w:cs/>
                <w:lang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>เพชรบุรี</w:t>
            </w:r>
          </w:p>
          <w:p w14:paraId="3071E5FE" w14:textId="77777777" w:rsidR="007F7E85" w:rsidRPr="00F13E34" w:rsidRDefault="007F7E85" w:rsidP="007F7E85">
            <w:pPr>
              <w:pStyle w:val="TableParagraph"/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1C91028A" w14:textId="77777777" w:rsidR="007F7E85" w:rsidRPr="00F13E34" w:rsidRDefault="007F7E85" w:rsidP="007F7E85">
            <w:pPr>
              <w:pStyle w:val="TableParagraph"/>
            </w:pPr>
            <w:r w:rsidRPr="00EB7F1F">
              <w:rPr>
                <w:cs/>
                <w:lang w:bidi="th-TH"/>
              </w:rPr>
              <w:t>บริษัท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เดอะ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แพลทินัม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กรุ๊ป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จำกัด</w:t>
            </w:r>
            <w:r w:rsidRPr="00EB7F1F">
              <w:rPr>
                <w:cs/>
              </w:rPr>
              <w:t xml:space="preserve"> (</w:t>
            </w:r>
            <w:r w:rsidRPr="00EB7F1F">
              <w:rPr>
                <w:cs/>
                <w:lang w:bidi="th-TH"/>
              </w:rPr>
              <w:t>มหาชน</w:t>
            </w:r>
            <w:r w:rsidRPr="00EB7F1F">
              <w:rPr>
                <w:cs/>
              </w:rPr>
              <w:t>)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14:paraId="021B23A1" w14:textId="4BAA27AA" w:rsidR="007F7E85" w:rsidRPr="00F13E34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E37442">
              <w:t>83</w:t>
            </w:r>
          </w:p>
        </w:tc>
      </w:tr>
      <w:tr w:rsidR="007F7E85" w:rsidRPr="00F13E34" w14:paraId="072A5387" w14:textId="77777777" w:rsidTr="00CF30AC">
        <w:trPr>
          <w:trHeight w:val="610"/>
        </w:trPr>
        <w:tc>
          <w:tcPr>
            <w:tcW w:w="1985" w:type="dxa"/>
          </w:tcPr>
          <w:p w14:paraId="6254A2DA" w14:textId="77777777" w:rsidR="007F7E85" w:rsidRDefault="007F7E85" w:rsidP="007F7E85">
            <w:pPr>
              <w:pStyle w:val="TableParagraph"/>
              <w:rPr>
                <w:lang w:bidi="th-TH"/>
              </w:rPr>
            </w:pPr>
            <w:r w:rsidRPr="00C00A6B">
              <w:rPr>
                <w:rFonts w:hint="cs"/>
                <w:cs/>
                <w:lang w:bidi="th-TH"/>
              </w:rPr>
              <w:t>ศูนย์</w:t>
            </w:r>
            <w:r>
              <w:rPr>
                <w:rFonts w:hint="cs"/>
                <w:cs/>
                <w:lang w:bidi="th-TH"/>
              </w:rPr>
              <w:t>การค้าเดอะ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th-TH"/>
              </w:rPr>
              <w:t>มาร์เก็ต</w:t>
            </w:r>
            <w:r>
              <w:rPr>
                <w:rFonts w:hint="cs"/>
                <w:cs/>
              </w:rPr>
              <w:t xml:space="preserve"> </w:t>
            </w:r>
          </w:p>
          <w:p w14:paraId="3D51A8A9" w14:textId="6C8B0B3C" w:rsidR="007F7E85" w:rsidRPr="00F13E34" w:rsidRDefault="007F7E85" w:rsidP="007F7E85">
            <w:pPr>
              <w:pStyle w:val="TableParagraph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แบงคอก</w:t>
            </w:r>
            <w:r>
              <w:rPr>
                <w:lang w:bidi="th-TH"/>
              </w:rPr>
              <w:t xml:space="preserve"> </w:t>
            </w:r>
            <w:r>
              <w:rPr>
                <w:vertAlign w:val="superscript"/>
                <w:lang w:val="en-US" w:bidi="th-TH"/>
              </w:rPr>
              <w:t>3/</w:t>
            </w:r>
          </w:p>
        </w:tc>
        <w:tc>
          <w:tcPr>
            <w:tcW w:w="850" w:type="dxa"/>
          </w:tcPr>
          <w:p w14:paraId="00C0425A" w14:textId="29E716A3" w:rsidR="007F7E85" w:rsidRPr="00F13E34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A300DC">
              <w:t>30,815</w:t>
            </w:r>
          </w:p>
        </w:tc>
        <w:tc>
          <w:tcPr>
            <w:tcW w:w="2694" w:type="dxa"/>
          </w:tcPr>
          <w:p w14:paraId="6ABE19D6" w14:textId="77777777" w:rsidR="007F7E85" w:rsidRPr="00F13E34" w:rsidRDefault="007F7E85" w:rsidP="007F7E85">
            <w:pPr>
              <w:pStyle w:val="TableParagraph"/>
            </w:pPr>
            <w:r>
              <w:rPr>
                <w:rFonts w:hint="cs"/>
                <w:cs/>
                <w:lang w:bidi="th-TH"/>
              </w:rPr>
              <w:t>ศูนย์การค้าแบบปิด</w:t>
            </w:r>
            <w:r>
              <w:rPr>
                <w:rFonts w:hint="cs"/>
                <w:cs/>
              </w:rPr>
              <w:t xml:space="preserve"> </w:t>
            </w:r>
            <w:r>
              <w:t>(Enclosed Mall)</w:t>
            </w:r>
          </w:p>
        </w:tc>
        <w:tc>
          <w:tcPr>
            <w:tcW w:w="1331" w:type="dxa"/>
          </w:tcPr>
          <w:p w14:paraId="19F207DA" w14:textId="77777777" w:rsidR="007F7E85" w:rsidRPr="00D755D0" w:rsidRDefault="007F7E85" w:rsidP="007F7E85">
            <w:pPr>
              <w:pStyle w:val="TableParagraph"/>
              <w:rPr>
                <w:cs/>
                <w:lang w:val="en-US" w:bidi="th-TH"/>
              </w:rPr>
            </w:pPr>
            <w:r>
              <w:rPr>
                <w:lang w:val="en-US" w:bidi="th-TH"/>
              </w:rPr>
              <w:t xml:space="preserve">111 </w:t>
            </w:r>
            <w:r>
              <w:rPr>
                <w:rFonts w:hint="cs"/>
                <w:cs/>
                <w:lang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>ราชดำริ</w:t>
            </w:r>
          </w:p>
        </w:tc>
        <w:tc>
          <w:tcPr>
            <w:tcW w:w="1807" w:type="dxa"/>
          </w:tcPr>
          <w:p w14:paraId="752404B8" w14:textId="77777777" w:rsidR="007F7E85" w:rsidRPr="00F13E34" w:rsidRDefault="007F7E85" w:rsidP="007F7E85">
            <w:pPr>
              <w:pStyle w:val="TableParagraph"/>
            </w:pPr>
            <w:r w:rsidRPr="00EB7F1F">
              <w:rPr>
                <w:cs/>
                <w:lang w:bidi="th-TH"/>
              </w:rPr>
              <w:t>บริษัท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เดอะ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แพลทินัม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กรุ๊ป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จำกัด</w:t>
            </w:r>
            <w:r w:rsidRPr="00EB7F1F">
              <w:rPr>
                <w:cs/>
              </w:rPr>
              <w:t xml:space="preserve"> (</w:t>
            </w:r>
            <w:r w:rsidRPr="00EB7F1F">
              <w:rPr>
                <w:cs/>
                <w:lang w:bidi="th-TH"/>
              </w:rPr>
              <w:t>มหาชน</w:t>
            </w:r>
            <w:r w:rsidRPr="00EB7F1F">
              <w:rPr>
                <w:cs/>
              </w:rPr>
              <w:t>)</w:t>
            </w:r>
          </w:p>
        </w:tc>
        <w:tc>
          <w:tcPr>
            <w:tcW w:w="1493" w:type="dxa"/>
          </w:tcPr>
          <w:p w14:paraId="01D5EE79" w14:textId="59C0736E" w:rsidR="007F7E85" w:rsidRPr="00F13E34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E37442">
              <w:t>13</w:t>
            </w:r>
          </w:p>
        </w:tc>
      </w:tr>
      <w:tr w:rsidR="007F7E85" w:rsidRPr="00F13E34" w14:paraId="3B276419" w14:textId="77777777" w:rsidTr="00CF30AC">
        <w:trPr>
          <w:trHeight w:val="610"/>
        </w:trPr>
        <w:tc>
          <w:tcPr>
            <w:tcW w:w="1985" w:type="dxa"/>
            <w:shd w:val="clear" w:color="auto" w:fill="F2F2F2" w:themeFill="background1" w:themeFillShade="F2"/>
          </w:tcPr>
          <w:p w14:paraId="7DD32507" w14:textId="4228F49E" w:rsidR="007F7E85" w:rsidRPr="000D376C" w:rsidRDefault="007F7E85" w:rsidP="007F7E85">
            <w:pPr>
              <w:pStyle w:val="TableParagraph"/>
            </w:pPr>
            <w:r w:rsidRPr="00854C94">
              <w:rPr>
                <w:cs/>
                <w:lang w:bidi="th-TH"/>
              </w:rPr>
              <w:t>สยามพารากอน</w:t>
            </w:r>
            <w:r>
              <w:rPr>
                <w:lang w:bidi="th-TH"/>
              </w:rPr>
              <w:t xml:space="preserve"> </w:t>
            </w:r>
            <w:r w:rsidRPr="005136A9">
              <w:rPr>
                <w:vertAlign w:val="superscript"/>
                <w:lang w:val="en-US" w:bidi="th-TH"/>
              </w:rPr>
              <w:t>1</w:t>
            </w:r>
            <w:r>
              <w:rPr>
                <w:vertAlign w:val="superscript"/>
                <w:lang w:val="en-US" w:bidi="th-TH"/>
              </w:rPr>
              <w:t>/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8407D37" w14:textId="677F4D8C" w:rsidR="007F7E85" w:rsidRPr="00A300DC" w:rsidRDefault="007F7E85" w:rsidP="001C3061">
            <w:pPr>
              <w:pStyle w:val="TableParagraph"/>
              <w:jc w:val="center"/>
            </w:pPr>
            <w:r w:rsidRPr="002424F3">
              <w:t>200,806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D105F1A" w14:textId="77777777" w:rsidR="007F7E85" w:rsidRDefault="007F7E85" w:rsidP="007F7E85">
            <w:pPr>
              <w:pStyle w:val="TableParagraph"/>
            </w:pPr>
            <w:r>
              <w:rPr>
                <w:rFonts w:hint="cs"/>
                <w:cs/>
                <w:lang w:bidi="th-TH"/>
              </w:rPr>
              <w:t>ศูนย์การค้าแบบปิด</w:t>
            </w:r>
            <w:r>
              <w:rPr>
                <w:rFonts w:hint="cs"/>
                <w:cs/>
              </w:rPr>
              <w:t xml:space="preserve"> </w:t>
            </w:r>
            <w:r>
              <w:t>(Enclosed Mall)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081D4429" w14:textId="77777777" w:rsidR="007F7E85" w:rsidRPr="00F13E34" w:rsidRDefault="007F7E85" w:rsidP="007F7E85">
            <w:pPr>
              <w:pStyle w:val="TableParagraph"/>
            </w:pPr>
            <w:r>
              <w:t xml:space="preserve">991/1 </w:t>
            </w:r>
            <w:r>
              <w:rPr>
                <w:rFonts w:hint="cs"/>
                <w:cs/>
                <w:lang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 xml:space="preserve">พระราม </w:t>
            </w:r>
            <w:r>
              <w:rPr>
                <w:lang w:val="en-US" w:bidi="th-TH"/>
              </w:rPr>
              <w:t>1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4AD5A8C5" w14:textId="77777777" w:rsidR="007F7E85" w:rsidRDefault="007F7E85" w:rsidP="007F7E85">
            <w:pPr>
              <w:pStyle w:val="TableParagraph"/>
              <w:rPr>
                <w:lang w:bidi="th-TH"/>
              </w:rPr>
            </w:pPr>
            <w:r w:rsidRPr="00974574">
              <w:rPr>
                <w:cs/>
                <w:lang w:bidi="th-TH"/>
              </w:rPr>
              <w:t xml:space="preserve">บริษัท สยามพารากอน </w:t>
            </w:r>
          </w:p>
          <w:p w14:paraId="65CC98F5" w14:textId="63F86208" w:rsidR="007F7E85" w:rsidRPr="004307BF" w:rsidRDefault="007F7E85" w:rsidP="007F7E85">
            <w:pPr>
              <w:pStyle w:val="TableParagraph"/>
              <w:rPr>
                <w:highlight w:val="yellow"/>
                <w:cs/>
                <w:lang w:bidi="th-TH"/>
              </w:rPr>
            </w:pPr>
            <w:r w:rsidRPr="00974574">
              <w:rPr>
                <w:cs/>
                <w:lang w:bidi="th-TH"/>
              </w:rPr>
              <w:t>ดีเวลลอปเม้นท์ จำกัด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14:paraId="7514D474" w14:textId="47193886" w:rsidR="007F7E85" w:rsidRPr="00E37442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060AB6">
              <w:t>92</w:t>
            </w:r>
          </w:p>
        </w:tc>
      </w:tr>
      <w:tr w:rsidR="007F7E85" w:rsidRPr="00F13E34" w14:paraId="4FFF3716" w14:textId="77777777" w:rsidTr="00CF30AC">
        <w:trPr>
          <w:trHeight w:val="610"/>
        </w:trPr>
        <w:tc>
          <w:tcPr>
            <w:tcW w:w="1985" w:type="dxa"/>
          </w:tcPr>
          <w:p w14:paraId="7137D398" w14:textId="1EF56638" w:rsidR="007F7E85" w:rsidRPr="000D376C" w:rsidRDefault="007F7E85" w:rsidP="007F7E85">
            <w:pPr>
              <w:pStyle w:val="TableParagraph"/>
            </w:pPr>
            <w:r>
              <w:rPr>
                <w:rFonts w:hint="cs"/>
                <w:cs/>
              </w:rPr>
              <w:t>สยาม เซ็นเตอร์</w:t>
            </w:r>
            <w:r>
              <w:t xml:space="preserve"> </w:t>
            </w:r>
            <w:r w:rsidRPr="005136A9">
              <w:rPr>
                <w:vertAlign w:val="superscript"/>
                <w:lang w:val="en-US" w:bidi="th-TH"/>
              </w:rPr>
              <w:t>1</w:t>
            </w:r>
            <w:r>
              <w:rPr>
                <w:vertAlign w:val="superscript"/>
                <w:lang w:val="en-US" w:bidi="th-TH"/>
              </w:rPr>
              <w:t>/</w:t>
            </w:r>
          </w:p>
        </w:tc>
        <w:tc>
          <w:tcPr>
            <w:tcW w:w="850" w:type="dxa"/>
          </w:tcPr>
          <w:p w14:paraId="05BD571F" w14:textId="2FB2E6CF" w:rsidR="007F7E85" w:rsidRPr="00A300DC" w:rsidRDefault="007F7E85" w:rsidP="001C3061">
            <w:pPr>
              <w:pStyle w:val="TableParagraph"/>
              <w:jc w:val="center"/>
            </w:pPr>
            <w:r w:rsidRPr="002424F3">
              <w:t>23,009</w:t>
            </w:r>
          </w:p>
        </w:tc>
        <w:tc>
          <w:tcPr>
            <w:tcW w:w="2694" w:type="dxa"/>
          </w:tcPr>
          <w:p w14:paraId="4BC3FF20" w14:textId="77777777" w:rsidR="007F7E85" w:rsidRDefault="007F7E85" w:rsidP="007F7E85">
            <w:pPr>
              <w:pStyle w:val="TableParagraph"/>
            </w:pPr>
            <w:r>
              <w:rPr>
                <w:rFonts w:hint="cs"/>
                <w:cs/>
                <w:lang w:bidi="th-TH"/>
              </w:rPr>
              <w:t>ศูนย์การค้าแบบปิด</w:t>
            </w:r>
            <w:r>
              <w:rPr>
                <w:rFonts w:hint="cs"/>
                <w:cs/>
              </w:rPr>
              <w:t xml:space="preserve"> </w:t>
            </w:r>
            <w:r>
              <w:t>(Enclosed Mall)</w:t>
            </w:r>
          </w:p>
        </w:tc>
        <w:tc>
          <w:tcPr>
            <w:tcW w:w="1331" w:type="dxa"/>
          </w:tcPr>
          <w:p w14:paraId="391F57AD" w14:textId="77777777" w:rsidR="007F7E85" w:rsidRPr="00D755D0" w:rsidRDefault="007F7E85" w:rsidP="007F7E85">
            <w:pPr>
              <w:pStyle w:val="TableParagraph"/>
              <w:rPr>
                <w:cs/>
                <w:lang w:val="en-US" w:bidi="th-TH"/>
              </w:rPr>
            </w:pPr>
            <w:r>
              <w:rPr>
                <w:lang w:val="en-US" w:bidi="th-TH"/>
              </w:rPr>
              <w:t xml:space="preserve">979 </w:t>
            </w:r>
            <w:r>
              <w:rPr>
                <w:rFonts w:hint="cs"/>
                <w:cs/>
                <w:lang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 xml:space="preserve">พระราม </w:t>
            </w:r>
            <w:r>
              <w:rPr>
                <w:lang w:val="en-US" w:bidi="th-TH"/>
              </w:rPr>
              <w:t>1</w:t>
            </w:r>
          </w:p>
        </w:tc>
        <w:tc>
          <w:tcPr>
            <w:tcW w:w="1807" w:type="dxa"/>
          </w:tcPr>
          <w:p w14:paraId="027354A7" w14:textId="77777777" w:rsidR="007F7E85" w:rsidRPr="00D755D0" w:rsidRDefault="007F7E85" w:rsidP="007F7E85">
            <w:pPr>
              <w:pStyle w:val="TableParagraph"/>
              <w:rPr>
                <w:cs/>
                <w:lang w:bidi="th-TH"/>
              </w:rPr>
            </w:pPr>
            <w:r w:rsidRPr="00D755D0">
              <w:rPr>
                <w:rFonts w:hint="cs"/>
                <w:cs/>
                <w:lang w:bidi="th-TH"/>
              </w:rPr>
              <w:t>บริษัท สยามพิวรรธน์ จำกัด</w:t>
            </w:r>
          </w:p>
        </w:tc>
        <w:tc>
          <w:tcPr>
            <w:tcW w:w="1493" w:type="dxa"/>
          </w:tcPr>
          <w:p w14:paraId="1D83451D" w14:textId="2D9A464C" w:rsidR="007F7E85" w:rsidRPr="00D755D0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D755D0">
              <w:t>99</w:t>
            </w:r>
          </w:p>
        </w:tc>
      </w:tr>
      <w:tr w:rsidR="007F7E85" w:rsidRPr="00F13E34" w14:paraId="2012AFF7" w14:textId="77777777" w:rsidTr="00CF30AC">
        <w:trPr>
          <w:trHeight w:val="610"/>
        </w:trPr>
        <w:tc>
          <w:tcPr>
            <w:tcW w:w="1985" w:type="dxa"/>
            <w:shd w:val="clear" w:color="auto" w:fill="F2F2F2" w:themeFill="background1" w:themeFillShade="F2"/>
          </w:tcPr>
          <w:p w14:paraId="0CF137C3" w14:textId="2D1D22B5" w:rsidR="007F7E85" w:rsidRPr="000D376C" w:rsidRDefault="007F7E85" w:rsidP="007F7E85">
            <w:pPr>
              <w:pStyle w:val="TableParagraph"/>
            </w:pPr>
            <w:r w:rsidRPr="00484F12">
              <w:rPr>
                <w:cs/>
                <w:lang w:bidi="th-TH"/>
              </w:rPr>
              <w:t>สยามดิสคัฟเวอรี่</w:t>
            </w:r>
            <w:r>
              <w:rPr>
                <w:lang w:bidi="th-TH"/>
              </w:rPr>
              <w:t xml:space="preserve"> </w:t>
            </w:r>
            <w:r w:rsidRPr="005136A9">
              <w:rPr>
                <w:vertAlign w:val="superscript"/>
                <w:lang w:val="en-US" w:bidi="th-TH"/>
              </w:rPr>
              <w:t>1</w:t>
            </w:r>
            <w:r>
              <w:rPr>
                <w:vertAlign w:val="superscript"/>
                <w:lang w:val="en-US" w:bidi="th-TH"/>
              </w:rPr>
              <w:t>/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CF4F57B" w14:textId="1E378BFD" w:rsidR="007F7E85" w:rsidRPr="00A300DC" w:rsidRDefault="007F7E85" w:rsidP="001C3061">
            <w:pPr>
              <w:pStyle w:val="TableParagraph"/>
              <w:jc w:val="center"/>
            </w:pPr>
            <w:r w:rsidRPr="002424F3">
              <w:t>28,982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7C7A27A7" w14:textId="77777777" w:rsidR="007F7E85" w:rsidRDefault="007F7E85" w:rsidP="007F7E85">
            <w:pPr>
              <w:pStyle w:val="TableParagraph"/>
            </w:pPr>
            <w:r>
              <w:rPr>
                <w:rFonts w:hint="cs"/>
                <w:cs/>
                <w:lang w:bidi="th-TH"/>
              </w:rPr>
              <w:t>ศูนย์การค้าแบบปิด</w:t>
            </w:r>
            <w:r>
              <w:rPr>
                <w:rFonts w:hint="cs"/>
                <w:cs/>
              </w:rPr>
              <w:t xml:space="preserve"> </w:t>
            </w:r>
            <w:r>
              <w:t>(Enclosed Mall)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755025CE" w14:textId="77777777" w:rsidR="007F7E85" w:rsidRPr="00D755D0" w:rsidRDefault="007F7E85" w:rsidP="007F7E85">
            <w:pPr>
              <w:pStyle w:val="TableParagraph"/>
              <w:rPr>
                <w:cs/>
                <w:lang w:val="en-US" w:bidi="th-TH"/>
              </w:rPr>
            </w:pPr>
            <w:r>
              <w:rPr>
                <w:lang w:val="en-US" w:bidi="th-TH"/>
              </w:rPr>
              <w:t xml:space="preserve">194 </w:t>
            </w:r>
            <w:r>
              <w:rPr>
                <w:rFonts w:hint="cs"/>
                <w:cs/>
                <w:lang w:val="en-US"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>พญาไท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1EC73EA8" w14:textId="77777777" w:rsidR="007F7E85" w:rsidRPr="00D755D0" w:rsidRDefault="007F7E85" w:rsidP="007F7E85">
            <w:pPr>
              <w:pStyle w:val="TableParagraph"/>
              <w:rPr>
                <w:cs/>
                <w:lang w:bidi="th-TH"/>
              </w:rPr>
            </w:pPr>
            <w:r w:rsidRPr="00D755D0">
              <w:rPr>
                <w:rFonts w:hint="cs"/>
                <w:cs/>
                <w:lang w:bidi="th-TH"/>
              </w:rPr>
              <w:t>บริษัท สยามพิวรรธน์ จำกัด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14:paraId="5CBB7F62" w14:textId="12878E61" w:rsidR="007F7E85" w:rsidRPr="00D755D0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D755D0">
              <w:t>93</w:t>
            </w:r>
          </w:p>
        </w:tc>
      </w:tr>
    </w:tbl>
    <w:p w14:paraId="07F556A6" w14:textId="70137BF6" w:rsidR="00945934" w:rsidRPr="005539B8" w:rsidRDefault="00945934" w:rsidP="001C3061">
      <w:pPr>
        <w:pStyle w:val="Subtitle"/>
        <w:tabs>
          <w:tab w:val="left" w:pos="540"/>
        </w:tabs>
        <w:ind w:left="0"/>
        <w:rPr>
          <w:rFonts w:cs="Cordia New"/>
          <w:i/>
          <w:iCs/>
        </w:rPr>
      </w:pPr>
      <w:r w:rsidRPr="005539B8">
        <w:rPr>
          <w:i/>
          <w:iCs/>
          <w:cs/>
        </w:rPr>
        <w:t>ที่มา :</w:t>
      </w:r>
      <w:r w:rsidRPr="005539B8">
        <w:rPr>
          <w:rFonts w:hint="cs"/>
          <w:i/>
          <w:iCs/>
          <w:cs/>
        </w:rPr>
        <w:t xml:space="preserve"> </w:t>
      </w:r>
      <w:r w:rsidR="005D5AFE">
        <w:rPr>
          <w:i/>
          <w:iCs/>
        </w:rPr>
        <w:tab/>
      </w:r>
      <w:r w:rsidRPr="005539B8">
        <w:rPr>
          <w:i/>
          <w:iCs/>
        </w:rPr>
        <w:t xml:space="preserve">1/ </w:t>
      </w:r>
      <w:r w:rsidR="005136A9" w:rsidRPr="005539B8">
        <w:rPr>
          <w:rFonts w:hint="cs"/>
          <w:i/>
          <w:iCs/>
          <w:cs/>
        </w:rPr>
        <w:t xml:space="preserve">เอกสารประกอบการพบนักลงทุนไตรมาส </w:t>
      </w:r>
      <w:r w:rsidR="005136A9" w:rsidRPr="005539B8">
        <w:rPr>
          <w:i/>
          <w:iCs/>
        </w:rPr>
        <w:t xml:space="preserve">1 </w:t>
      </w:r>
      <w:r w:rsidR="005136A9" w:rsidRPr="005539B8">
        <w:rPr>
          <w:rFonts w:hint="cs"/>
          <w:i/>
          <w:iCs/>
          <w:cs/>
        </w:rPr>
        <w:t xml:space="preserve">ปี </w:t>
      </w:r>
      <w:r w:rsidR="005136A9" w:rsidRPr="005539B8">
        <w:rPr>
          <w:i/>
          <w:iCs/>
        </w:rPr>
        <w:t>2567</w:t>
      </w:r>
      <w:r w:rsidR="005136A9" w:rsidRPr="005539B8">
        <w:rPr>
          <w:rFonts w:hint="cs"/>
          <w:i/>
          <w:iCs/>
          <w:cs/>
        </w:rPr>
        <w:t xml:space="preserve"> </w:t>
      </w:r>
      <w:r w:rsidR="005136A9" w:rsidRPr="005539B8">
        <w:rPr>
          <w:rFonts w:cs="Cordia New"/>
          <w:i/>
          <w:iCs/>
          <w:cs/>
        </w:rPr>
        <w:t>บริษัท เอ็ม บี เค จำกัด (มหาชน)</w:t>
      </w:r>
    </w:p>
    <w:p w14:paraId="6A09CF75" w14:textId="12AFB530" w:rsidR="00945934" w:rsidRPr="005539B8" w:rsidRDefault="00945934" w:rsidP="001C3061">
      <w:pPr>
        <w:tabs>
          <w:tab w:val="left" w:pos="540"/>
        </w:tabs>
        <w:ind w:firstLine="0"/>
        <w:rPr>
          <w:i/>
          <w:iCs/>
          <w:cs/>
        </w:rPr>
      </w:pPr>
      <w:r w:rsidRPr="005539B8">
        <w:rPr>
          <w:rFonts w:hint="cs"/>
          <w:i/>
          <w:iCs/>
          <w:cs/>
        </w:rPr>
        <w:t xml:space="preserve">       </w:t>
      </w:r>
      <w:r w:rsidRPr="005539B8">
        <w:rPr>
          <w:i/>
          <w:iCs/>
        </w:rPr>
        <w:t xml:space="preserve"> </w:t>
      </w:r>
      <w:r w:rsidR="005D5AFE">
        <w:rPr>
          <w:rFonts w:asciiTheme="minorBidi" w:hAnsiTheme="minorBidi" w:cstheme="minorBidi"/>
          <w:i/>
          <w:iCs/>
          <w:sz w:val="24"/>
          <w:szCs w:val="24"/>
        </w:rPr>
        <w:tab/>
      </w:r>
      <w:r w:rsidRPr="005539B8">
        <w:rPr>
          <w:rFonts w:asciiTheme="minorBidi" w:hAnsiTheme="minorBidi" w:cstheme="minorBidi"/>
          <w:i/>
          <w:iCs/>
          <w:sz w:val="24"/>
          <w:szCs w:val="24"/>
        </w:rPr>
        <w:t xml:space="preserve">2/ </w:t>
      </w:r>
      <w:r w:rsidRPr="005539B8">
        <w:rPr>
          <w:rFonts w:asciiTheme="minorBidi" w:hAnsiTheme="minorBidi" w:cstheme="minorBidi" w:hint="cs"/>
          <w:i/>
          <w:iCs/>
          <w:sz w:val="24"/>
          <w:szCs w:val="24"/>
          <w:cs/>
        </w:rPr>
        <w:t xml:space="preserve">เว็ปไซต์ </w:t>
      </w:r>
      <w:r w:rsidRPr="005539B8">
        <w:rPr>
          <w:rFonts w:asciiTheme="minorBidi" w:hAnsiTheme="minorBidi" w:cstheme="minorBidi"/>
          <w:i/>
          <w:iCs/>
          <w:sz w:val="24"/>
          <w:szCs w:val="24"/>
        </w:rPr>
        <w:t>www.centralpattana.co.th</w:t>
      </w:r>
    </w:p>
    <w:p w14:paraId="15689B57" w14:textId="79C69C18" w:rsidR="00945934" w:rsidRPr="005539B8" w:rsidRDefault="00945934" w:rsidP="001C3061">
      <w:pPr>
        <w:pStyle w:val="Subtitle"/>
        <w:tabs>
          <w:tab w:val="left" w:pos="540"/>
        </w:tabs>
        <w:ind w:left="0"/>
        <w:rPr>
          <w:rFonts w:cs="Cordia New"/>
          <w:i/>
          <w:iCs/>
        </w:rPr>
      </w:pPr>
      <w:r w:rsidRPr="005539B8">
        <w:rPr>
          <w:rFonts w:hint="cs"/>
          <w:i/>
          <w:iCs/>
          <w:cs/>
        </w:rPr>
        <w:t xml:space="preserve">        </w:t>
      </w:r>
      <w:r w:rsidR="005D5AFE">
        <w:rPr>
          <w:i/>
          <w:iCs/>
        </w:rPr>
        <w:tab/>
      </w:r>
      <w:r w:rsidRPr="005539B8">
        <w:rPr>
          <w:i/>
          <w:iCs/>
        </w:rPr>
        <w:t xml:space="preserve">3/ </w:t>
      </w:r>
      <w:r w:rsidR="005136A9" w:rsidRPr="005539B8">
        <w:rPr>
          <w:rFonts w:hint="cs"/>
          <w:i/>
          <w:iCs/>
          <w:cs/>
        </w:rPr>
        <w:t xml:space="preserve">รายงานประจำปี แบบ </w:t>
      </w:r>
      <w:r w:rsidR="005136A9" w:rsidRPr="005539B8">
        <w:rPr>
          <w:i/>
          <w:iCs/>
        </w:rPr>
        <w:t xml:space="preserve">56-1 </w:t>
      </w:r>
      <w:r w:rsidR="005136A9" w:rsidRPr="005539B8">
        <w:rPr>
          <w:rFonts w:hint="cs"/>
          <w:i/>
          <w:iCs/>
          <w:cs/>
        </w:rPr>
        <w:t xml:space="preserve">ปี </w:t>
      </w:r>
      <w:r w:rsidR="005136A9" w:rsidRPr="005539B8">
        <w:rPr>
          <w:i/>
          <w:iCs/>
        </w:rPr>
        <w:t xml:space="preserve">2566 </w:t>
      </w:r>
      <w:r w:rsidR="005136A9" w:rsidRPr="005539B8">
        <w:rPr>
          <w:rFonts w:cs="Cordia New"/>
          <w:i/>
          <w:iCs/>
          <w:cs/>
        </w:rPr>
        <w:t>บริษัท เดอะ แพลทินัม กรุ๊ป จำกัด (มหาชน)</w:t>
      </w:r>
    </w:p>
    <w:p w14:paraId="691C184B" w14:textId="77777777" w:rsidR="00945934" w:rsidRPr="002D05A6" w:rsidRDefault="00945934" w:rsidP="00945934"/>
    <w:p w14:paraId="75DCDE38" w14:textId="08D86401" w:rsidR="00945934" w:rsidRDefault="00945934" w:rsidP="003C1EF7">
      <w:pPr>
        <w:pStyle w:val="Heading3"/>
        <w:spacing w:after="240"/>
      </w:pPr>
      <w:r w:rsidRPr="004E395E">
        <w:rPr>
          <w:rFonts w:cs="Cordia New"/>
          <w:cs/>
        </w:rPr>
        <w:t>อาคารชาญ</w:t>
      </w:r>
      <w:r w:rsidR="00D07596">
        <w:rPr>
          <w:rFonts w:cs="Cordia New"/>
          <w:cs/>
        </w:rPr>
        <w:t>อิสสระ</w:t>
      </w:r>
      <w:r w:rsidRPr="004E395E">
        <w:rPr>
          <w:rFonts w:cs="Cordia New"/>
          <w:cs/>
        </w:rPr>
        <w:t>ทาวเวอร์ และอาคารชาญ</w:t>
      </w:r>
      <w:r w:rsidR="00D07596">
        <w:rPr>
          <w:rFonts w:cs="Cordia New"/>
          <w:cs/>
        </w:rPr>
        <w:t>อิสสระ</w:t>
      </w:r>
      <w:r w:rsidRPr="004E395E">
        <w:rPr>
          <w:rFonts w:cs="Cordia New"/>
          <w:cs/>
        </w:rPr>
        <w:t xml:space="preserve">ทาวเวอร์ </w:t>
      </w:r>
      <w:r w:rsidR="000163D2" w:rsidRPr="000163D2">
        <w:rPr>
          <w:rFonts w:cs="Cordia New"/>
        </w:rPr>
        <w:t>2</w:t>
      </w:r>
    </w:p>
    <w:p w14:paraId="3545F68B" w14:textId="77777777" w:rsidR="00945934" w:rsidRDefault="00945934" w:rsidP="003C1EF7">
      <w:pPr>
        <w:spacing w:after="240"/>
        <w:ind w:firstLine="720"/>
        <w:rPr>
          <w:b/>
          <w:bCs/>
        </w:rPr>
      </w:pPr>
      <w:r w:rsidRPr="004E395E">
        <w:rPr>
          <w:rFonts w:hint="cs"/>
          <w:b/>
          <w:bCs/>
          <w:cs/>
        </w:rPr>
        <w:t>ข้อมูลโครงการ</w:t>
      </w:r>
    </w:p>
    <w:p w14:paraId="580FF10F" w14:textId="61162F78" w:rsidR="00945934" w:rsidRPr="005539B8" w:rsidRDefault="00945934" w:rsidP="001C3061">
      <w:pPr>
        <w:spacing w:after="240"/>
        <w:ind w:firstLine="720"/>
      </w:pPr>
      <w:r w:rsidRPr="005539B8">
        <w:rPr>
          <w:cs/>
        </w:rPr>
        <w:t>อาคารชาญ</w:t>
      </w:r>
      <w:r w:rsidR="00D07596">
        <w:rPr>
          <w:cs/>
        </w:rPr>
        <w:t>อิสสระ</w:t>
      </w:r>
      <w:r w:rsidRPr="005539B8">
        <w:rPr>
          <w:cs/>
        </w:rPr>
        <w:t>ทาวเวอร์ บ</w:t>
      </w:r>
      <w:r w:rsidR="005539B8">
        <w:rPr>
          <w:rFonts w:hint="cs"/>
          <w:cs/>
        </w:rPr>
        <w:t>ริเวณ</w:t>
      </w:r>
      <w:r w:rsidRPr="005539B8">
        <w:rPr>
          <w:cs/>
        </w:rPr>
        <w:t xml:space="preserve">ถนนพระราม </w:t>
      </w:r>
      <w:r w:rsidRPr="005539B8">
        <w:t>4</w:t>
      </w:r>
      <w:r w:rsidRPr="005539B8">
        <w:rPr>
          <w:cs/>
        </w:rPr>
        <w:t xml:space="preserve"> เขตบางรัก</w:t>
      </w:r>
      <w:r w:rsidR="005539B8">
        <w:rPr>
          <w:rFonts w:hint="cs"/>
          <w:cs/>
        </w:rPr>
        <w:t xml:space="preserve"> </w:t>
      </w:r>
      <w:r w:rsidRPr="005539B8">
        <w:rPr>
          <w:cs/>
        </w:rPr>
        <w:t>และอาคารชุดชาญอิส</w:t>
      </w:r>
      <w:r w:rsidR="00D07596">
        <w:rPr>
          <w:rFonts w:hint="cs"/>
          <w:cs/>
        </w:rPr>
        <w:t>ส</w:t>
      </w:r>
      <w:r w:rsidRPr="005539B8">
        <w:rPr>
          <w:cs/>
        </w:rPr>
        <w:t xml:space="preserve">ระ ทาวเวอร์ </w:t>
      </w:r>
      <w:r w:rsidRPr="005539B8">
        <w:t>2</w:t>
      </w:r>
      <w:r w:rsidRPr="005539B8">
        <w:rPr>
          <w:cs/>
        </w:rPr>
        <w:t xml:space="preserve"> บ</w:t>
      </w:r>
      <w:r w:rsidR="005539B8">
        <w:rPr>
          <w:rFonts w:hint="cs"/>
          <w:cs/>
        </w:rPr>
        <w:t>ริเวณ</w:t>
      </w:r>
      <w:r w:rsidRPr="005539B8">
        <w:rPr>
          <w:cs/>
        </w:rPr>
        <w:t>ถนนเพชรบุรีตัดใหม่</w:t>
      </w:r>
      <w:r w:rsidR="007F1E6A">
        <w:rPr>
          <w:rFonts w:hint="cs"/>
          <w:cs/>
        </w:rPr>
        <w:t xml:space="preserve"> เป็นโครงการสำนักงานให้เช่าและพื้นที่เพื่อพาณิชยกรรม</w:t>
      </w:r>
      <w:r w:rsidRPr="005539B8">
        <w:rPr>
          <w:cs/>
        </w:rPr>
        <w:t xml:space="preserve"> </w:t>
      </w:r>
      <w:r w:rsidR="005539B8">
        <w:rPr>
          <w:rFonts w:hint="cs"/>
          <w:cs/>
        </w:rPr>
        <w:t>บริหารงานโดย</w:t>
      </w:r>
      <w:r w:rsidR="005539B8" w:rsidRPr="005539B8">
        <w:rPr>
          <w:cs/>
        </w:rPr>
        <w:t>บริษัท ชาญอิสสระ ดีเวล็อปเมนท์ จำกัด</w:t>
      </w:r>
      <w:r w:rsidR="00095424">
        <w:rPr>
          <w:rFonts w:hint="cs"/>
          <w:cs/>
        </w:rPr>
        <w:t xml:space="preserve"> (มหาชน)</w:t>
      </w:r>
      <w:r w:rsidR="005539B8">
        <w:rPr>
          <w:rFonts w:hint="cs"/>
          <w:cs/>
        </w:rPr>
        <w:t xml:space="preserve"> </w:t>
      </w:r>
      <w:r w:rsidR="005539B8" w:rsidRPr="005539B8">
        <w:rPr>
          <w:rFonts w:hint="cs"/>
          <w:cs/>
        </w:rPr>
        <w:t>โดยกลุ่ม</w:t>
      </w:r>
      <w:r w:rsidR="007F1E6A">
        <w:rPr>
          <w:rFonts w:hint="cs"/>
          <w:cs/>
        </w:rPr>
        <w:t>ผู้</w:t>
      </w:r>
      <w:r w:rsidR="005539B8" w:rsidRPr="005539B8">
        <w:rPr>
          <w:rFonts w:hint="cs"/>
          <w:cs/>
        </w:rPr>
        <w:t>เช่าหลั</w:t>
      </w:r>
      <w:r w:rsidR="005539B8">
        <w:rPr>
          <w:rFonts w:hint="cs"/>
          <w:cs/>
        </w:rPr>
        <w:t>กของพื้นที่ค้าปลีกให้เช่าใน</w:t>
      </w:r>
      <w:r w:rsidR="005539B8">
        <w:rPr>
          <w:cs/>
        </w:rPr>
        <w:t>อาคารชาญ</w:t>
      </w:r>
      <w:r w:rsidR="00D07596">
        <w:rPr>
          <w:cs/>
        </w:rPr>
        <w:t>อิสสระ</w:t>
      </w:r>
      <w:r w:rsidR="005539B8">
        <w:rPr>
          <w:cs/>
        </w:rPr>
        <w:t>ทาวเวอร์ และอาคารชาญ</w:t>
      </w:r>
      <w:r w:rsidR="00D07596">
        <w:rPr>
          <w:cs/>
        </w:rPr>
        <w:t>อิสสระ</w:t>
      </w:r>
      <w:r w:rsidR="005539B8">
        <w:rPr>
          <w:cs/>
        </w:rPr>
        <w:t xml:space="preserve">ทาวเวอร์ </w:t>
      </w:r>
      <w:r w:rsidR="005539B8">
        <w:t>2</w:t>
      </w:r>
      <w:r w:rsidR="005539B8">
        <w:rPr>
          <w:rFonts w:hint="cs"/>
          <w:cs/>
        </w:rPr>
        <w:t xml:space="preserve"> ได้แก่ ผู้เช่าที่ประกอบธุรกิจด้าน ร้านสะดวกซื้อ ร้านกาแฟ และร้านอาหารที่หลากหลาย เป็นต้น</w:t>
      </w:r>
    </w:p>
    <w:p w14:paraId="69952A32" w14:textId="2B28056E" w:rsidR="00945934" w:rsidRDefault="00945934" w:rsidP="003C1EF7">
      <w:pPr>
        <w:pStyle w:val="Heading3"/>
        <w:spacing w:after="240"/>
      </w:pPr>
      <w:r>
        <w:rPr>
          <w:rFonts w:hint="cs"/>
          <w:cs/>
        </w:rPr>
        <w:t xml:space="preserve">ศูนย์การค้า </w:t>
      </w:r>
      <w:r>
        <w:t>MBK Center</w:t>
      </w:r>
    </w:p>
    <w:p w14:paraId="1A809F8D" w14:textId="77777777" w:rsidR="00945934" w:rsidRDefault="00945934" w:rsidP="003C1EF7">
      <w:pPr>
        <w:spacing w:after="240"/>
        <w:ind w:firstLine="720"/>
        <w:rPr>
          <w:b/>
          <w:bCs/>
        </w:rPr>
      </w:pPr>
      <w:r w:rsidRPr="00307D1D">
        <w:rPr>
          <w:rFonts w:hint="cs"/>
          <w:b/>
          <w:bCs/>
          <w:cs/>
        </w:rPr>
        <w:t>ข้อมูลโครงการ</w:t>
      </w:r>
    </w:p>
    <w:p w14:paraId="6299D091" w14:textId="1CF34E33" w:rsidR="00945934" w:rsidRPr="0017571E" w:rsidRDefault="00945934" w:rsidP="0083432C">
      <w:pPr>
        <w:spacing w:after="240"/>
        <w:ind w:firstLine="720"/>
      </w:pPr>
      <w:r>
        <w:rPr>
          <w:rFonts w:hint="cs"/>
          <w:cs/>
        </w:rPr>
        <w:t xml:space="preserve">ศูนย์การค้าเอ็ม บี เค เซ็นเตอร์ ดำเนินธุรกิจให้เช่าพื้นที่สำหรับธุรกิจค้าปลีก บริหารงานโดย บริษัท เอ็ม บี เค จำกัด </w:t>
      </w:r>
      <w:r>
        <w:t>(</w:t>
      </w:r>
      <w:r>
        <w:rPr>
          <w:rFonts w:hint="cs"/>
          <w:cs/>
        </w:rPr>
        <w:t>มหาชน</w:t>
      </w:r>
      <w:r>
        <w:t>)</w:t>
      </w:r>
      <w:r w:rsidR="005136A9">
        <w:t xml:space="preserve"> </w:t>
      </w:r>
      <w:r w:rsidR="005136A9">
        <w:rPr>
          <w:rFonts w:hint="cs"/>
          <w:cs/>
        </w:rPr>
        <w:t>โดย</w:t>
      </w:r>
      <w:r>
        <w:rPr>
          <w:rFonts w:hint="cs"/>
          <w:cs/>
        </w:rPr>
        <w:t xml:space="preserve">กลุ่มผู้เช่าหลักของศูนย์การค้า </w:t>
      </w:r>
      <w:r>
        <w:t>MBK Center</w:t>
      </w:r>
      <w:r>
        <w:rPr>
          <w:rFonts w:hint="cs"/>
          <w:cs/>
        </w:rPr>
        <w:t xml:space="preserve"> ได้แก่ ผู้เช่าที่ประกอบธุรกิจด้าน ความบันเทิง </w:t>
      </w:r>
      <w:r w:rsidR="00B93CC1">
        <w:rPr>
          <w:cs/>
        </w:rPr>
        <w:br/>
      </w:r>
      <w:r>
        <w:rPr>
          <w:rFonts w:hint="cs"/>
          <w:cs/>
        </w:rPr>
        <w:t>โรงภาพยนต</w:t>
      </w:r>
      <w:r w:rsidR="00E222B3">
        <w:rPr>
          <w:rFonts w:hint="cs"/>
          <w:cs/>
        </w:rPr>
        <w:t>ร์</w:t>
      </w:r>
      <w:r>
        <w:rPr>
          <w:rFonts w:hint="cs"/>
          <w:cs/>
        </w:rPr>
        <w:t xml:space="preserve"> </w:t>
      </w:r>
      <w:r w:rsidR="0047244B">
        <w:rPr>
          <w:rFonts w:hint="cs"/>
          <w:cs/>
        </w:rPr>
        <w:t>ซู</w:t>
      </w:r>
      <w:r>
        <w:rPr>
          <w:rFonts w:hint="cs"/>
          <w:cs/>
        </w:rPr>
        <w:t>เปอร์มาร์เก็ต เครื่องแต่งกาย ศูนย์อาหาร หน่วยงานราชการ สถาบันการศึกษา และเป็นศูนย์รวมร้านค้าต่าง</w:t>
      </w:r>
      <w:r w:rsidR="00D57977">
        <w:rPr>
          <w:rFonts w:hint="cs"/>
          <w:cs/>
        </w:rPr>
        <w:t xml:space="preserve"> </w:t>
      </w:r>
      <w:r>
        <w:rPr>
          <w:rFonts w:hint="cs"/>
          <w:cs/>
        </w:rPr>
        <w:t xml:space="preserve">ๆ ได้แก่ ศูนย์รวมอาหาร ศูนย์รวมสถาบันการศึกษา ศูนย์รวมโทรศัพท์มือถือและอุปกรณ์ ศูนย์รวมอัญมณีเพชรทอง กล้องและอุปกรณ์ สถาบันการเงิน เป็นต้น </w:t>
      </w:r>
    </w:p>
    <w:p w14:paraId="4466B1D2" w14:textId="77777777" w:rsidR="00945934" w:rsidRDefault="00945934" w:rsidP="003C1EF7">
      <w:pPr>
        <w:pStyle w:val="Heading3"/>
        <w:spacing w:after="240"/>
        <w:rPr>
          <w:rFonts w:cs="Cordia New"/>
        </w:rPr>
      </w:pPr>
      <w:r>
        <w:rPr>
          <w:rFonts w:cs="Cordia New"/>
          <w:cs/>
        </w:rPr>
        <w:t>ศูนย์การค้าเซ็นทรัลเวิลด์</w:t>
      </w:r>
    </w:p>
    <w:p w14:paraId="32C09B02" w14:textId="77777777" w:rsidR="00945934" w:rsidRDefault="00945934" w:rsidP="003C1EF7">
      <w:pPr>
        <w:spacing w:after="240"/>
        <w:ind w:firstLine="720"/>
        <w:rPr>
          <w:b/>
          <w:bCs/>
        </w:rPr>
      </w:pPr>
      <w:r w:rsidRPr="00307D1D">
        <w:rPr>
          <w:rFonts w:hint="cs"/>
          <w:b/>
          <w:bCs/>
          <w:cs/>
        </w:rPr>
        <w:t>ข้อมูลโครงการ</w:t>
      </w:r>
    </w:p>
    <w:p w14:paraId="120B1ACD" w14:textId="03E2D0C1" w:rsidR="00945934" w:rsidRDefault="00945934" w:rsidP="0083432C">
      <w:pPr>
        <w:spacing w:after="240"/>
        <w:ind w:firstLine="720"/>
      </w:pPr>
      <w:r>
        <w:rPr>
          <w:cs/>
        </w:rPr>
        <w:t xml:space="preserve">ศูนย์การค้าเซ็นทรัลเวิลด์ </w:t>
      </w:r>
      <w:r w:rsidRPr="00E66C9E">
        <w:rPr>
          <w:cs/>
        </w:rPr>
        <w:t xml:space="preserve">เป็นโครงการพัฒนาพื้นที่เชิงพาณิชยกรรมแบบผสมใจกลางกรุงเทพมหานคร บริเวณย่านการค้าราชประสงค์ </w:t>
      </w:r>
      <w:r w:rsidR="005136A9">
        <w:rPr>
          <w:rFonts w:hint="cs"/>
          <w:cs/>
        </w:rPr>
        <w:t xml:space="preserve"> โดย</w:t>
      </w:r>
      <w:r>
        <w:rPr>
          <w:rFonts w:hint="cs"/>
          <w:cs/>
        </w:rPr>
        <w:t>กลุ่มผู้เช่าหลักของ</w:t>
      </w:r>
      <w:r>
        <w:rPr>
          <w:cs/>
        </w:rPr>
        <w:t>ศูนย์การค้าเซ็นทรัลเวิลด์</w:t>
      </w:r>
      <w:r>
        <w:rPr>
          <w:rFonts w:hint="cs"/>
          <w:cs/>
        </w:rPr>
        <w:t xml:space="preserve"> ได้แก่ ผู้เช่าที่ประกอบธุรกิจด้าน สินค้าแบรนด์แฟชั่น เสื้อผ้ากีฬา อุปกรณ์กีฬา สถานที่ออกกำลังกาย และโรงภาพยนต</w:t>
      </w:r>
      <w:r w:rsidR="00AB1717">
        <w:rPr>
          <w:rFonts w:hint="cs"/>
          <w:cs/>
        </w:rPr>
        <w:t>ร์</w:t>
      </w:r>
      <w:r>
        <w:rPr>
          <w:rFonts w:hint="cs"/>
          <w:cs/>
        </w:rPr>
        <w:t xml:space="preserve"> </w:t>
      </w:r>
      <w:r>
        <w:rPr>
          <w:cs/>
        </w:rPr>
        <w:t>รวมไปถึงโรงแรมขนาดใหญ่</w:t>
      </w:r>
      <w:r>
        <w:t xml:space="preserve"> </w:t>
      </w:r>
      <w:r w:rsidRPr="00DF663D">
        <w:rPr>
          <w:cs/>
        </w:rPr>
        <w:t>ลานไอซ์สเก็ต</w:t>
      </w:r>
      <w:r>
        <w:rPr>
          <w:rFonts w:hint="cs"/>
          <w:cs/>
        </w:rPr>
        <w:t xml:space="preserve"> อา</w:t>
      </w:r>
      <w:r>
        <w:rPr>
          <w:cs/>
        </w:rPr>
        <w:t>คารสำนักงาน</w:t>
      </w:r>
      <w:r>
        <w:rPr>
          <w:rFonts w:hint="cs"/>
          <w:cs/>
        </w:rPr>
        <w:t xml:space="preserve"> และ</w:t>
      </w:r>
      <w:r>
        <w:rPr>
          <w:cs/>
        </w:rPr>
        <w:t>ลานจัดกิจกรรมขนาดใหญ่</w:t>
      </w:r>
      <w:r>
        <w:rPr>
          <w:rFonts w:hint="cs"/>
          <w:cs/>
        </w:rPr>
        <w:t xml:space="preserve"> </w:t>
      </w:r>
      <w:r w:rsidR="007F1E6A">
        <w:rPr>
          <w:rFonts w:hint="cs"/>
          <w:cs/>
        </w:rPr>
        <w:t>และ</w:t>
      </w:r>
      <w:r>
        <w:rPr>
          <w:rFonts w:hint="cs"/>
          <w:cs/>
        </w:rPr>
        <w:t xml:space="preserve">เป็นศูนย์รวมเกี่ยวกับอาหาร ได้แก่ ศูนย์รวมร้านอาหาร </w:t>
      </w:r>
      <w:r>
        <w:rPr>
          <w:cs/>
        </w:rPr>
        <w:t>วัตถุดิบ อุปกรณ์ในการประกอบอาหารรวมไปถึงโรงเรียนสอนทำอาหาร</w:t>
      </w:r>
      <w:r>
        <w:rPr>
          <w:rFonts w:hint="cs"/>
          <w:cs/>
        </w:rPr>
        <w:t xml:space="preserve"> </w:t>
      </w:r>
      <w:r>
        <w:rPr>
          <w:cs/>
        </w:rPr>
        <w:t xml:space="preserve">ตลอดจนร้านกาแฟ </w:t>
      </w:r>
    </w:p>
    <w:p w14:paraId="2FAE3A59" w14:textId="77777777" w:rsidR="00945934" w:rsidRDefault="00945934" w:rsidP="003C1EF7">
      <w:pPr>
        <w:pStyle w:val="Heading3"/>
        <w:spacing w:after="240"/>
      </w:pPr>
      <w:r w:rsidRPr="00C00A6B">
        <w:rPr>
          <w:rFonts w:hint="cs"/>
          <w:cs/>
        </w:rPr>
        <w:t>ศูนย์แฟชั่นค้าส่ง</w:t>
      </w:r>
      <w:r>
        <w:rPr>
          <w:rFonts w:hint="cs"/>
          <w:cs/>
        </w:rPr>
        <w:t xml:space="preserve"> เดอะ แพลทินัม แฟชั่นมอลล์</w:t>
      </w:r>
    </w:p>
    <w:p w14:paraId="4A0122B3" w14:textId="2F6F38F5" w:rsidR="00945934" w:rsidRDefault="00945934" w:rsidP="003C1EF7">
      <w:pPr>
        <w:spacing w:after="240"/>
        <w:ind w:firstLine="720"/>
        <w:rPr>
          <w:b/>
          <w:bCs/>
        </w:rPr>
      </w:pPr>
      <w:r w:rsidRPr="00307D1D">
        <w:rPr>
          <w:rFonts w:hint="cs"/>
          <w:b/>
          <w:bCs/>
          <w:cs/>
        </w:rPr>
        <w:t>ข้อมูลโครงการ</w:t>
      </w:r>
    </w:p>
    <w:p w14:paraId="2C584DC2" w14:textId="66C9A8E4" w:rsidR="009C79AE" w:rsidRDefault="00945934" w:rsidP="0083432C">
      <w:pPr>
        <w:spacing w:after="240"/>
        <w:ind w:firstLine="720"/>
      </w:pPr>
      <w:r w:rsidRPr="00C00A6B">
        <w:rPr>
          <w:rFonts w:hint="cs"/>
          <w:cs/>
        </w:rPr>
        <w:t>ศูนย์แฟชั่นค้าส่ง</w:t>
      </w:r>
      <w:r>
        <w:rPr>
          <w:rFonts w:hint="cs"/>
          <w:cs/>
        </w:rPr>
        <w:t xml:space="preserve"> เดอะ แพลทินัม แฟชั่นมอลล์ เป็นศูนย์รวมแฟชั่นค้าส่งขนาดใหญ่ ตั้งอยู่บริเวณใจกลางพื้นที่ย่านประตูน้ำ ดำเนินธุรกิจในรูปแบบศูนย์การค้าส่งและค้าปลีกสินค้าเสื้อผ้าแฟชั่นขนาดใหญ่ที่มีความทันสมัย ประกอบด้วยร้านค้ามากกว่า </w:t>
      </w:r>
      <w:r>
        <w:t xml:space="preserve">2,500 </w:t>
      </w:r>
      <w:r>
        <w:rPr>
          <w:rFonts w:hint="cs"/>
          <w:cs/>
        </w:rPr>
        <w:t xml:space="preserve">ร้านค้า โดยผู้เช่าประกอบธุรกิจด้าน เสื้อผ้าบุรุษ เสื้อผ้าสตรี กระเป๋า เครื่องหนัง รองเท้า เครื่องประดับ รวมถึงมีฟู้ดคอร์ทอยู่ที่ชั้น </w:t>
      </w:r>
      <w:r>
        <w:t xml:space="preserve">6 </w:t>
      </w:r>
      <w:r>
        <w:rPr>
          <w:rFonts w:hint="cs"/>
          <w:cs/>
        </w:rPr>
        <w:t>ที่เสิร์ฟอาหารท้องถิ่นและนานาชาติ พร้อมด้วยสิ่งอำนวยความสะดวกอย่างครบครัน</w:t>
      </w:r>
    </w:p>
    <w:p w14:paraId="74F6514B" w14:textId="77777777" w:rsidR="00945934" w:rsidRDefault="00945934" w:rsidP="003C1EF7">
      <w:pPr>
        <w:pStyle w:val="Heading3"/>
        <w:spacing w:after="240"/>
      </w:pPr>
      <w:r w:rsidRPr="00C00A6B">
        <w:rPr>
          <w:rFonts w:hint="cs"/>
          <w:cs/>
        </w:rPr>
        <w:t>ศูนย์</w:t>
      </w:r>
      <w:r>
        <w:rPr>
          <w:rFonts w:hint="cs"/>
          <w:cs/>
        </w:rPr>
        <w:t>การค้าเดอะ มาร์เก็ต แบงคอก</w:t>
      </w:r>
    </w:p>
    <w:p w14:paraId="2899B1A5" w14:textId="58E8D55C" w:rsidR="00945934" w:rsidRDefault="00945934" w:rsidP="003C1EF7">
      <w:pPr>
        <w:spacing w:after="240"/>
        <w:ind w:firstLine="720"/>
        <w:rPr>
          <w:b/>
          <w:bCs/>
        </w:rPr>
      </w:pPr>
      <w:r w:rsidRPr="00307D1D">
        <w:rPr>
          <w:rFonts w:hint="cs"/>
          <w:b/>
          <w:bCs/>
          <w:cs/>
        </w:rPr>
        <w:t>ข้อมูลโครงการ</w:t>
      </w:r>
    </w:p>
    <w:p w14:paraId="0FC86E3B" w14:textId="774E19C3" w:rsidR="007F1E6A" w:rsidRPr="00B840C1" w:rsidRDefault="00945934" w:rsidP="0083432C">
      <w:pPr>
        <w:spacing w:after="240"/>
        <w:ind w:firstLine="720"/>
      </w:pPr>
      <w:r w:rsidRPr="00C00A6B">
        <w:rPr>
          <w:rFonts w:hint="cs"/>
          <w:cs/>
        </w:rPr>
        <w:t>ศูนย์</w:t>
      </w:r>
      <w:r>
        <w:rPr>
          <w:rFonts w:hint="cs"/>
          <w:cs/>
        </w:rPr>
        <w:t>การค้าเดอะ มาร์เก็ต แบงคอก เป็นศูนย์ค้าปลีกใจกลางกรุงเทพมหานคร ตั้งอยู่ในย่านราชประสงค์ กลุ่มผู้เช่าหลักของ</w:t>
      </w:r>
      <w:r w:rsidRPr="00C00A6B">
        <w:rPr>
          <w:rFonts w:hint="cs"/>
          <w:cs/>
        </w:rPr>
        <w:t>ศูนย์</w:t>
      </w:r>
      <w:r>
        <w:rPr>
          <w:rFonts w:hint="cs"/>
          <w:cs/>
        </w:rPr>
        <w:t xml:space="preserve">การค้าเดอะ มาร์เก็ต แบงคอก ได้แก่ ผู้เช่าที่ประกอบธุรกิจด้าน สุขภาพ ความงาม สปา ซาลอน สินค้าแฟชั่น สินค้าไลฟ์สไตล์ และร้านอาหารชื่อดัง ตลอดจนการจัดงานกิจกรรมที่ผลัดเปลี่ยนหมุนเวียนมาตลอดทั้งปี </w:t>
      </w:r>
    </w:p>
    <w:p w14:paraId="6E89DD8A" w14:textId="77777777" w:rsidR="00945934" w:rsidRDefault="00945934" w:rsidP="003C1EF7">
      <w:pPr>
        <w:pStyle w:val="Heading3"/>
        <w:spacing w:after="240"/>
      </w:pPr>
      <w:r>
        <w:rPr>
          <w:rFonts w:hint="cs"/>
          <w:cs/>
        </w:rPr>
        <w:t>ศูนย์การค้าสยาม พารากอน</w:t>
      </w:r>
    </w:p>
    <w:p w14:paraId="3A04E534" w14:textId="0A3F4AE6" w:rsidR="00945934" w:rsidRDefault="00945934" w:rsidP="003C1EF7">
      <w:pPr>
        <w:spacing w:after="240"/>
        <w:ind w:firstLine="720"/>
        <w:rPr>
          <w:b/>
          <w:bCs/>
        </w:rPr>
      </w:pPr>
      <w:r w:rsidRPr="00307D1D">
        <w:rPr>
          <w:rFonts w:hint="cs"/>
          <w:b/>
          <w:bCs/>
          <w:cs/>
        </w:rPr>
        <w:t>ข้อมูลโครงการ</w:t>
      </w:r>
    </w:p>
    <w:p w14:paraId="0D85D91B" w14:textId="39349B31" w:rsidR="00945934" w:rsidRDefault="00945934" w:rsidP="0083432C">
      <w:pPr>
        <w:spacing w:after="240"/>
        <w:ind w:firstLine="720"/>
      </w:pPr>
      <w:r>
        <w:rPr>
          <w:rFonts w:hint="cs"/>
          <w:cs/>
        </w:rPr>
        <w:t xml:space="preserve">ศูนย์การค้าสยาม พารากอน </w:t>
      </w:r>
      <w:r w:rsidRPr="00382D63">
        <w:rPr>
          <w:cs/>
        </w:rPr>
        <w:t xml:space="preserve">เป็นโครงการพัฒนาพื้นที่เชิงพาณิชยกรรมแบบผสมบนพื้นที่ฝั่งตะวันออกเฉียงเหนือของย่านสยาม บริหารงานโดย บริษัท สยามพิวรรธน์ จำกัด ร่วมกับกลุ่มเดอะมอลล์ ในนาม บริษัท สยามพารากอน </w:t>
      </w:r>
      <w:r w:rsidR="000A1F13">
        <w:rPr>
          <w:cs/>
        </w:rPr>
        <w:br/>
      </w:r>
      <w:r w:rsidRPr="00382D63">
        <w:rPr>
          <w:cs/>
        </w:rPr>
        <w:t>ดีเวลลอปเม้นท์ จำกัด และ บริษัท สยามพารากอน รีเทล จำกัด</w:t>
      </w:r>
      <w:r>
        <w:rPr>
          <w:rFonts w:hint="cs"/>
          <w:cs/>
        </w:rPr>
        <w:t xml:space="preserve"> </w:t>
      </w:r>
      <w:r w:rsidR="005136A9">
        <w:rPr>
          <w:rFonts w:hint="cs"/>
          <w:cs/>
        </w:rPr>
        <w:t xml:space="preserve"> โดย</w:t>
      </w:r>
      <w:r>
        <w:rPr>
          <w:rFonts w:hint="cs"/>
          <w:cs/>
        </w:rPr>
        <w:t>กลุ่มผู้เช่าหลักของ</w:t>
      </w:r>
      <w:r>
        <w:rPr>
          <w:cs/>
        </w:rPr>
        <w:t>ศูนย์การค้า</w:t>
      </w:r>
      <w:r>
        <w:rPr>
          <w:rFonts w:hint="cs"/>
          <w:cs/>
        </w:rPr>
        <w:t xml:space="preserve"> </w:t>
      </w:r>
      <w:r>
        <w:rPr>
          <w:cs/>
        </w:rPr>
        <w:t>เซ็นทรัลเวิลด์</w:t>
      </w:r>
      <w:r>
        <w:rPr>
          <w:rFonts w:hint="cs"/>
          <w:cs/>
        </w:rPr>
        <w:t xml:space="preserve"> ได้แก่ สินค้าแบรนด์แฟชั่น โชว์รูมรถยนต์ โรงภาพยนต</w:t>
      </w:r>
      <w:r w:rsidR="00E222B3">
        <w:rPr>
          <w:rFonts w:hint="cs"/>
          <w:cs/>
        </w:rPr>
        <w:t>ร์</w:t>
      </w:r>
      <w:r>
        <w:rPr>
          <w:rFonts w:hint="cs"/>
          <w:cs/>
        </w:rPr>
        <w:t xml:space="preserve"> สินค้าเทคโนโลยี ร้านหนังสือ สถานที่ออกกำลังกาย ซูเปอร์มาร์เก็ต </w:t>
      </w:r>
      <w:r w:rsidR="00761A9F">
        <w:rPr>
          <w:cs/>
        </w:rPr>
        <w:br/>
      </w:r>
      <w:r>
        <w:rPr>
          <w:rFonts w:hint="cs"/>
          <w:cs/>
        </w:rPr>
        <w:t>อีกทั้งยังประกอบไปด้วยศูนย์รวมร้านอาหารชั้นนำ พิ</w:t>
      </w:r>
      <w:r w:rsidR="00761A9F">
        <w:rPr>
          <w:rFonts w:hint="cs"/>
          <w:cs/>
        </w:rPr>
        <w:t>พิธ</w:t>
      </w:r>
      <w:r>
        <w:rPr>
          <w:rFonts w:hint="cs"/>
          <w:cs/>
        </w:rPr>
        <w:t>ภัณฑ์สัตว์น้ำ ศูนย์แสดงสินค้าและการประชุม และโรงแรม</w:t>
      </w:r>
    </w:p>
    <w:p w14:paraId="62E68ED0" w14:textId="32326D76" w:rsidR="00945934" w:rsidRDefault="00945934" w:rsidP="003C1EF7">
      <w:pPr>
        <w:pStyle w:val="Heading3"/>
        <w:spacing w:after="240"/>
      </w:pPr>
      <w:r w:rsidRPr="004B3D73">
        <w:rPr>
          <w:rFonts w:hint="cs"/>
          <w:cs/>
        </w:rPr>
        <w:t>ศ</w:t>
      </w:r>
      <w:r>
        <w:rPr>
          <w:rFonts w:hint="cs"/>
          <w:cs/>
        </w:rPr>
        <w:t>ูนย์การค้าสยาม เซ็นเตอร์</w:t>
      </w:r>
    </w:p>
    <w:p w14:paraId="4201AFA2" w14:textId="77777777" w:rsidR="00945934" w:rsidRDefault="00945934" w:rsidP="003C1EF7">
      <w:pPr>
        <w:spacing w:after="240"/>
        <w:ind w:firstLine="720"/>
        <w:rPr>
          <w:b/>
          <w:bCs/>
        </w:rPr>
      </w:pPr>
      <w:r w:rsidRPr="00307D1D">
        <w:rPr>
          <w:rFonts w:hint="cs"/>
          <w:b/>
          <w:bCs/>
          <w:cs/>
        </w:rPr>
        <w:t>ข้อมูลโครงการ</w:t>
      </w:r>
    </w:p>
    <w:p w14:paraId="1BEF4A3A" w14:textId="075848AF" w:rsidR="00945934" w:rsidRDefault="00945934" w:rsidP="0083432C">
      <w:pPr>
        <w:spacing w:after="240"/>
        <w:ind w:firstLine="720"/>
      </w:pPr>
      <w:r w:rsidRPr="004B3D73">
        <w:rPr>
          <w:rFonts w:hint="cs"/>
          <w:cs/>
        </w:rPr>
        <w:t>ศ</w:t>
      </w:r>
      <w:r>
        <w:rPr>
          <w:rFonts w:hint="cs"/>
          <w:cs/>
        </w:rPr>
        <w:t xml:space="preserve">ูนย์การค้าสยาม เซ็นเตอร์ </w:t>
      </w:r>
      <w:r w:rsidRPr="00382D63">
        <w:rPr>
          <w:cs/>
        </w:rPr>
        <w:t>เป็นโครงการพัฒนาพื้นที่เชิงพาณิชยกรรม</w:t>
      </w:r>
      <w:r w:rsidRPr="00DE3D72">
        <w:rPr>
          <w:cs/>
        </w:rPr>
        <w:t xml:space="preserve">มีที่ตั้งอยู่ตรงกลางของกลุ่มศูนย์การค้าวันสยาม ในย่านสยาม ริมถนนพระรามที่ </w:t>
      </w:r>
      <w:r w:rsidR="000163D2" w:rsidRPr="000163D2">
        <w:t>1</w:t>
      </w:r>
      <w:r w:rsidRPr="00DE3D72">
        <w:rPr>
          <w:rFonts w:hint="cs"/>
          <w:cs/>
        </w:rPr>
        <w:t xml:space="preserve"> </w:t>
      </w:r>
      <w:r>
        <w:rPr>
          <w:rFonts w:hint="cs"/>
          <w:cs/>
        </w:rPr>
        <w:t xml:space="preserve">ฝั่งสยามแสควร์ </w:t>
      </w:r>
      <w:r w:rsidRPr="00382D63">
        <w:rPr>
          <w:cs/>
        </w:rPr>
        <w:t xml:space="preserve">บริหารงานโดย บริษัท สยามพิวรรธน์ จำกัด </w:t>
      </w:r>
      <w:r w:rsidR="005136A9">
        <w:rPr>
          <w:rFonts w:hint="cs"/>
          <w:cs/>
        </w:rPr>
        <w:t>โดย</w:t>
      </w:r>
      <w:r>
        <w:rPr>
          <w:rFonts w:hint="cs"/>
          <w:cs/>
        </w:rPr>
        <w:t>กลุ่มผู้เช่าหลักของ</w:t>
      </w:r>
      <w:r w:rsidRPr="004B3D73">
        <w:rPr>
          <w:rFonts w:hint="cs"/>
          <w:cs/>
        </w:rPr>
        <w:t>ศ</w:t>
      </w:r>
      <w:r>
        <w:rPr>
          <w:rFonts w:hint="cs"/>
          <w:cs/>
        </w:rPr>
        <w:t>ูนย์การค้าสยาม เซ็นเตอร์</w:t>
      </w:r>
      <w:r w:rsidR="00AF3958">
        <w:rPr>
          <w:rFonts w:hint="cs"/>
          <w:cs/>
        </w:rPr>
        <w:t xml:space="preserve"> </w:t>
      </w:r>
      <w:r>
        <w:rPr>
          <w:rFonts w:hint="cs"/>
          <w:cs/>
        </w:rPr>
        <w:t>ได้แก่ สินค้าแบรนด์แฟชั่น เสื้อผ้า เครื่องประดับ เครื่องสำอาง ภัตตาคาร และร้านอาหารนานาชาติต่าง ๆ</w:t>
      </w:r>
    </w:p>
    <w:p w14:paraId="6F2DC46A" w14:textId="539E065B" w:rsidR="00945934" w:rsidRDefault="00945934" w:rsidP="003C1EF7">
      <w:pPr>
        <w:pStyle w:val="Heading3"/>
        <w:spacing w:after="240"/>
        <w:ind w:left="990" w:hanging="706"/>
        <w:rPr>
          <w:rFonts w:cs="Cordia New"/>
        </w:rPr>
      </w:pPr>
      <w:r w:rsidRPr="00484F12">
        <w:rPr>
          <w:rFonts w:cs="Cordia New"/>
          <w:cs/>
        </w:rPr>
        <w:t>ศูนย์การค้าสยามดิสคัฟเวอรี่</w:t>
      </w:r>
    </w:p>
    <w:p w14:paraId="49D50819" w14:textId="77777777" w:rsidR="00945934" w:rsidRDefault="00945934" w:rsidP="003C1EF7">
      <w:pPr>
        <w:spacing w:after="240"/>
        <w:ind w:firstLine="720"/>
        <w:rPr>
          <w:b/>
          <w:bCs/>
        </w:rPr>
      </w:pPr>
      <w:r w:rsidRPr="00307D1D">
        <w:rPr>
          <w:rFonts w:hint="cs"/>
          <w:b/>
          <w:bCs/>
          <w:cs/>
        </w:rPr>
        <w:t>ข้อมูลโครงการ</w:t>
      </w:r>
    </w:p>
    <w:p w14:paraId="1D236664" w14:textId="756DDEA0" w:rsidR="002D05A6" w:rsidRPr="002F3F29" w:rsidRDefault="00945934" w:rsidP="003C1EF7">
      <w:pPr>
        <w:spacing w:after="240"/>
        <w:ind w:firstLine="720"/>
      </w:pPr>
      <w:r w:rsidRPr="00484F12">
        <w:rPr>
          <w:cs/>
        </w:rPr>
        <w:t xml:space="preserve">ศูนย์การค้าสยามดิสคัฟเวอรี่ </w:t>
      </w:r>
      <w:r w:rsidRPr="00382D63">
        <w:rPr>
          <w:cs/>
        </w:rPr>
        <w:t>เป็นโครงการพัฒนาพื้นที่เชิงพาณิชยกรรม</w:t>
      </w:r>
      <w:r w:rsidRPr="00DE3D72">
        <w:rPr>
          <w:cs/>
        </w:rPr>
        <w:t xml:space="preserve">ตั้งอยู่ในย่านสยาม ติดกับสี่แยกปทุมวัน </w:t>
      </w:r>
      <w:r w:rsidRPr="00484F12">
        <w:rPr>
          <w:cs/>
        </w:rPr>
        <w:t>บริ</w:t>
      </w:r>
      <w:r>
        <w:rPr>
          <w:rFonts w:hint="cs"/>
          <w:cs/>
        </w:rPr>
        <w:t>ห</w:t>
      </w:r>
      <w:r w:rsidRPr="00484F12">
        <w:rPr>
          <w:cs/>
        </w:rPr>
        <w:t>ารงานโดยสยามพิวรรธน์</w:t>
      </w:r>
      <w:r w:rsidR="005136A9">
        <w:rPr>
          <w:rFonts w:hint="cs"/>
          <w:cs/>
        </w:rPr>
        <w:t xml:space="preserve"> โดย</w:t>
      </w:r>
      <w:r>
        <w:rPr>
          <w:rFonts w:hint="cs"/>
          <w:cs/>
        </w:rPr>
        <w:t>กลุ่มผู้เช่าหลักของ</w:t>
      </w:r>
      <w:r w:rsidRPr="00484F12">
        <w:rPr>
          <w:cs/>
        </w:rPr>
        <w:t>ศูนย์การค้าสยามดิสคัฟเวอรี่</w:t>
      </w:r>
      <w:r>
        <w:rPr>
          <w:rFonts w:hint="cs"/>
          <w:cs/>
        </w:rPr>
        <w:t xml:space="preserve"> </w:t>
      </w:r>
      <w:r w:rsidRPr="00484F12">
        <w:rPr>
          <w:cs/>
        </w:rPr>
        <w:t xml:space="preserve">ถูกจัดสรรประเภทของสินค้าอย่างชัดเจน อาทิ ชั้นสำหรับสุภาพสตรี ชั้นสำหรับสุภาพบุรุษ ซึ่งจะประกอบไปด้วยเสื้อผ้า เครื่องประดับ รองเท้า กระเป๋า แฟชั่น และสินค้าความงามจากหลากหลายแบรนด์ </w:t>
      </w:r>
    </w:p>
    <w:p w14:paraId="206F0CBA" w14:textId="3085AAE5" w:rsidR="00504796" w:rsidRPr="007F1E6A" w:rsidRDefault="00945934" w:rsidP="003C1EF7">
      <w:pPr>
        <w:pStyle w:val="Heading2"/>
        <w:spacing w:after="240"/>
        <w:ind w:left="720" w:hanging="720"/>
        <w:rPr>
          <w:rFonts w:cs="Cordia New"/>
        </w:rPr>
      </w:pPr>
      <w:r w:rsidRPr="00945934">
        <w:rPr>
          <w:rFonts w:cs="Cordia New"/>
          <w:cs/>
        </w:rPr>
        <w:t>การวิเคราะห์เปรียบเทียบคู่แข่งกับอาคารชาญ</w:t>
      </w:r>
      <w:r w:rsidR="00D07596">
        <w:rPr>
          <w:rFonts w:cs="Cordia New"/>
          <w:cs/>
        </w:rPr>
        <w:t>อิสสระ</w:t>
      </w:r>
      <w:r w:rsidRPr="00945934">
        <w:rPr>
          <w:rFonts w:cs="Cordia New"/>
          <w:cs/>
        </w:rPr>
        <w:t>ทาวเวอร์และอาคารชาญ</w:t>
      </w:r>
      <w:r w:rsidR="00D07596">
        <w:rPr>
          <w:rFonts w:cs="Cordia New"/>
          <w:cs/>
        </w:rPr>
        <w:t>อิสสระ</w:t>
      </w:r>
      <w:r w:rsidRPr="00945934">
        <w:rPr>
          <w:rFonts w:cs="Cordia New"/>
          <w:cs/>
        </w:rPr>
        <w:t xml:space="preserve">ทาวเวอร์ </w:t>
      </w:r>
      <w:r w:rsidR="00FD470A">
        <w:rPr>
          <w:rFonts w:cs="Cordia New"/>
        </w:rPr>
        <w:t>2</w:t>
      </w:r>
      <w:r w:rsidRPr="00945934">
        <w:rPr>
          <w:rFonts w:cs="Cordia New"/>
          <w:cs/>
        </w:rPr>
        <w:t xml:space="preserve"> และ</w:t>
      </w:r>
      <w:r w:rsidR="00E95848">
        <w:rPr>
          <w:rFonts w:cs="Cordia New"/>
        </w:rPr>
        <w:br/>
      </w:r>
      <w:r w:rsidRPr="00945934">
        <w:rPr>
          <w:rFonts w:cs="Cordia New"/>
          <w:cs/>
        </w:rPr>
        <w:t>การวางตำแหน่งทางการตลาด</w:t>
      </w:r>
    </w:p>
    <w:p w14:paraId="2B51ACE5" w14:textId="57680B0C" w:rsidR="00945934" w:rsidRDefault="00504796" w:rsidP="001C3061">
      <w:pPr>
        <w:shd w:val="clear" w:color="auto" w:fill="FFFFFF" w:themeFill="background1"/>
        <w:ind w:firstLine="720"/>
      </w:pPr>
      <w:r w:rsidRPr="00CF30AC">
        <w:rPr>
          <w:rFonts w:hint="cs"/>
          <w:cs/>
        </w:rPr>
        <w:t xml:space="preserve">จากการสำรวจพื้นที่ค้าปลีกในย่านตัวเมือง </w:t>
      </w:r>
      <w:r w:rsidRPr="00CF30AC">
        <w:t>(Downtown)</w:t>
      </w:r>
      <w:r w:rsidRPr="00CF30AC">
        <w:rPr>
          <w:rFonts w:hint="cs"/>
          <w:cs/>
        </w:rPr>
        <w:t xml:space="preserve"> </w:t>
      </w:r>
      <w:r w:rsidR="000B4E7B" w:rsidRPr="007A66A1">
        <w:rPr>
          <w:cs/>
        </w:rPr>
        <w:t>(ได้แก่ ย่านสีลม สาทร ราชดำริ และสุขุมวิทตอนต้น)</w:t>
      </w:r>
      <w:r w:rsidR="000B4E7B">
        <w:t xml:space="preserve"> </w:t>
      </w:r>
      <w:r w:rsidRPr="00CF30AC">
        <w:rPr>
          <w:rFonts w:hint="cs"/>
          <w:cs/>
        </w:rPr>
        <w:t>พบว่าพื้นที่ค้าปลีก</w:t>
      </w:r>
      <w:r w:rsidR="000B4E7B">
        <w:rPr>
          <w:rFonts w:hint="cs"/>
          <w:cs/>
        </w:rPr>
        <w:t xml:space="preserve">ประเภทศูนย์การค้าแบบปิด </w:t>
      </w:r>
      <w:r w:rsidR="000B4E7B">
        <w:t>(Enclosed Mall)</w:t>
      </w:r>
      <w:r w:rsidR="000B4E7B">
        <w:rPr>
          <w:rFonts w:hint="cs"/>
          <w:cs/>
        </w:rPr>
        <w:t xml:space="preserve"> ส่วนใหญ่</w:t>
      </w:r>
      <w:r w:rsidRPr="00CF30AC">
        <w:rPr>
          <w:rFonts w:hint="cs"/>
          <w:cs/>
        </w:rPr>
        <w:t xml:space="preserve"> หันมาปรับปรุงรูปแบบอาคารให้ทันสมัยและหรูหรา เพื่อรองรับกลุ่มลูกค้าที่มีกำลังซื้อสูงโดยเฉพาะนักท่องเที่ยวต่างชาติ </w:t>
      </w:r>
      <w:r w:rsidR="000B4E7B">
        <w:rPr>
          <w:rFonts w:hint="cs"/>
          <w:cs/>
        </w:rPr>
        <w:t xml:space="preserve">และมีอัตราการเช่าพื้นที่อยู่ในระดับที่สูง </w:t>
      </w:r>
      <w:r w:rsidR="00CF30AC">
        <w:rPr>
          <w:rFonts w:hint="cs"/>
          <w:cs/>
        </w:rPr>
        <w:t>ซึ่งสอดคล้องกับ</w:t>
      </w:r>
      <w:r w:rsidR="000B4E7B" w:rsidRPr="000B4E7B">
        <w:rPr>
          <w:cs/>
        </w:rPr>
        <w:t>อุปสงค์ของพื้นที่ค้าปลีกให้เช่า</w:t>
      </w:r>
      <w:r w:rsidR="000B4E7B">
        <w:rPr>
          <w:rFonts w:hint="cs"/>
          <w:cs/>
        </w:rPr>
        <w:t xml:space="preserve">ที่มีแนวโน้มขยายตัวต่อเนื่องจากสถานการณ์กำลังซื้อภายในประเทศที่เพิ่มขึ้น รวมถึงการกลับมาของนักท่องเที่ยวต่างชาติ </w:t>
      </w:r>
      <w:r w:rsidR="00FD470A">
        <w:rPr>
          <w:rFonts w:hint="cs"/>
          <w:cs/>
        </w:rPr>
        <w:t>แต่เนื่องจากพื้นที่ค้าปลีกในโครงการ</w:t>
      </w:r>
      <w:r w:rsidR="00FD470A" w:rsidRPr="007A66A1">
        <w:rPr>
          <w:cs/>
        </w:rPr>
        <w:t>อาคารชาญ</w:t>
      </w:r>
      <w:r w:rsidR="00D07596">
        <w:rPr>
          <w:cs/>
        </w:rPr>
        <w:t>อิสสระ</w:t>
      </w:r>
      <w:r w:rsidR="00FD470A" w:rsidRPr="007A66A1">
        <w:rPr>
          <w:cs/>
        </w:rPr>
        <w:t>ทาวเวอร์ และอาคารชาญ</w:t>
      </w:r>
      <w:r w:rsidR="00D07596">
        <w:rPr>
          <w:cs/>
        </w:rPr>
        <w:t>อิสสระ</w:t>
      </w:r>
      <w:r w:rsidR="00FD470A" w:rsidRPr="007A66A1">
        <w:rPr>
          <w:cs/>
        </w:rPr>
        <w:t xml:space="preserve">ทาวเวอร์ </w:t>
      </w:r>
      <w:r w:rsidR="000163D2" w:rsidRPr="000163D2">
        <w:t>2</w:t>
      </w:r>
      <w:r w:rsidR="00FD470A">
        <w:rPr>
          <w:rFonts w:hint="cs"/>
          <w:cs/>
        </w:rPr>
        <w:t xml:space="preserve"> มีลักษณะเป็นพื้นที่ค้าปลีกสนับสนุน </w:t>
      </w:r>
      <w:r w:rsidR="00FD470A">
        <w:t>(Supporting Mall)</w:t>
      </w:r>
      <w:r w:rsidR="00FD470A">
        <w:rPr>
          <w:rFonts w:hint="cs"/>
          <w:cs/>
        </w:rPr>
        <w:t xml:space="preserve"> </w:t>
      </w:r>
      <w:r w:rsidR="00945934">
        <w:rPr>
          <w:rFonts w:hint="cs"/>
          <w:cs/>
        </w:rPr>
        <w:t>ทำให้กลุ่มลูกค้าหลักของพื้นที่ค้าปลีกในโครงการ</w:t>
      </w:r>
      <w:r w:rsidR="00945934" w:rsidRPr="007A66A1">
        <w:rPr>
          <w:cs/>
        </w:rPr>
        <w:t>อาคารชาญ</w:t>
      </w:r>
      <w:r w:rsidR="00D07596">
        <w:rPr>
          <w:cs/>
        </w:rPr>
        <w:t>อิสสระ</w:t>
      </w:r>
      <w:r w:rsidR="00945934" w:rsidRPr="007A66A1">
        <w:rPr>
          <w:cs/>
        </w:rPr>
        <w:t>ทาวเวอร์ และอาคารชาญ</w:t>
      </w:r>
      <w:r w:rsidR="00D07596">
        <w:rPr>
          <w:cs/>
        </w:rPr>
        <w:t>อิสสระ</w:t>
      </w:r>
      <w:r w:rsidR="00945934" w:rsidRPr="007A66A1">
        <w:rPr>
          <w:cs/>
        </w:rPr>
        <w:t xml:space="preserve">ทาวเวอร์ </w:t>
      </w:r>
      <w:r w:rsidR="000163D2" w:rsidRPr="000163D2">
        <w:t>2</w:t>
      </w:r>
      <w:r w:rsidR="00945934">
        <w:rPr>
          <w:rFonts w:hint="cs"/>
          <w:cs/>
        </w:rPr>
        <w:t xml:space="preserve"> เป็นกลุ่มพนักงานออฟฟิศเป็นหลัก เพราะมีทำเลที่ตั้งที่ได้เปรียบเรื่องความคล่องตัวของกลุ่มลูกค้าที่ใช้บริการ ในขณะเดียวกันการตั้งอยู่ในโครงการเดียวกันกับอาคารสำนักงาน และลักษณะ</w:t>
      </w:r>
      <w:r w:rsidR="00945934" w:rsidRPr="007A66A1">
        <w:rPr>
          <w:cs/>
        </w:rPr>
        <w:t>อาคาร</w:t>
      </w:r>
      <w:r w:rsidR="00945934">
        <w:rPr>
          <w:rFonts w:hint="cs"/>
          <w:cs/>
        </w:rPr>
        <w:t xml:space="preserve">ที่มีอายุอาคารที่มาก ทำให้มีความเสียเปรียบในการดึงดูดลูกค้าภายนอก รวมถึงอุปสงค์ในการใช้บริการของลูกค้าในพื้นที่ค้าปลีกสนับสนุน </w:t>
      </w:r>
      <w:r w:rsidR="00945934">
        <w:t>(Supporting Mall)</w:t>
      </w:r>
      <w:r w:rsidR="00945934">
        <w:rPr>
          <w:rFonts w:hint="cs"/>
          <w:cs/>
        </w:rPr>
        <w:t xml:space="preserve"> ในโครงการอาคารสำนักงานนั้น จะมีมากเฉพาะในวันทำงาน และลดลงในวันเสาร์และอาทิตย์ จึงทำให้</w:t>
      </w:r>
      <w:r w:rsidR="00945934" w:rsidRPr="007E27B5">
        <w:rPr>
          <w:cs/>
        </w:rPr>
        <w:t>อัตราการเช่าพื้นที่</w:t>
      </w:r>
      <w:r w:rsidR="00945934">
        <w:rPr>
          <w:rFonts w:hint="cs"/>
          <w:cs/>
        </w:rPr>
        <w:t>ของ</w:t>
      </w:r>
      <w:r w:rsidR="00945934" w:rsidRPr="007A66A1">
        <w:rPr>
          <w:cs/>
        </w:rPr>
        <w:t>อาคารชาญ</w:t>
      </w:r>
      <w:r w:rsidR="00D07596">
        <w:rPr>
          <w:cs/>
        </w:rPr>
        <w:t>อิสสระ</w:t>
      </w:r>
      <w:r w:rsidR="00945934" w:rsidRPr="007A66A1">
        <w:rPr>
          <w:cs/>
        </w:rPr>
        <w:t>ทาวเวอร์ และอาคารชาญ</w:t>
      </w:r>
      <w:r w:rsidR="00D07596">
        <w:rPr>
          <w:cs/>
        </w:rPr>
        <w:br/>
        <w:t>อิสสระ</w:t>
      </w:r>
      <w:r w:rsidR="00945934" w:rsidRPr="007A66A1">
        <w:rPr>
          <w:cs/>
        </w:rPr>
        <w:t xml:space="preserve">ทาวเวอร์ </w:t>
      </w:r>
      <w:r w:rsidR="000163D2" w:rsidRPr="000163D2">
        <w:t>2</w:t>
      </w:r>
      <w:r w:rsidR="00945934">
        <w:rPr>
          <w:rFonts w:hint="cs"/>
          <w:cs/>
        </w:rPr>
        <w:t xml:space="preserve"> มีจำนวนน้อยกว่าเมื่อเทียบกับศูนย์การค้าที่เทียบเคียง</w:t>
      </w:r>
    </w:p>
    <w:p w14:paraId="3FC5509F" w14:textId="77777777" w:rsidR="00945934" w:rsidRDefault="00945934" w:rsidP="00945934"/>
    <w:p w14:paraId="544F0F14" w14:textId="77777777" w:rsidR="00945934" w:rsidRDefault="00945934" w:rsidP="00945934"/>
    <w:p w14:paraId="4D6BE315" w14:textId="77777777" w:rsidR="002D05A6" w:rsidRPr="00DD0EAB" w:rsidRDefault="002D05A6" w:rsidP="00D755D0">
      <w:pPr>
        <w:ind w:firstLine="0"/>
      </w:pPr>
    </w:p>
    <w:sectPr w:rsidR="002D05A6" w:rsidRPr="00DD0EAB" w:rsidSect="001C3061">
      <w:headerReference w:type="default" r:id="rId20"/>
      <w:footerReference w:type="default" r:id="rId21"/>
      <w:pgSz w:w="11906" w:h="16838"/>
      <w:pgMar w:top="1440" w:right="1440" w:bottom="1440" w:left="1440" w:header="70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EC0DD" w14:textId="77777777" w:rsidR="00B62932" w:rsidRDefault="00B62932" w:rsidP="00F42C0C">
      <w:r>
        <w:separator/>
      </w:r>
    </w:p>
  </w:endnote>
  <w:endnote w:type="continuationSeparator" w:id="0">
    <w:p w14:paraId="1F5D11DD" w14:textId="77777777" w:rsidR="00B62932" w:rsidRDefault="00B62932" w:rsidP="00F42C0C">
      <w:r>
        <w:continuationSeparator/>
      </w:r>
    </w:p>
  </w:endnote>
  <w:endnote w:type="continuationNotice" w:id="1">
    <w:p w14:paraId="4FA4ABC8" w14:textId="77777777" w:rsidR="00B62932" w:rsidRDefault="00B62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CF3C" w14:textId="6C68E344" w:rsidR="0001726B" w:rsidRPr="001C3061" w:rsidRDefault="0001726B" w:rsidP="001C3061">
    <w:pPr>
      <w:pStyle w:val="Footer"/>
      <w:ind w:left="709" w:hanging="709"/>
      <w:jc w:val="center"/>
      <w:rPr>
        <w:rFonts w:asciiTheme="minorBidi" w:hAnsiTheme="minorBidi" w:cstheme="minorBidi"/>
      </w:rPr>
    </w:pPr>
    <w:r w:rsidRPr="001C3061">
      <w:rPr>
        <w:rFonts w:asciiTheme="minorBidi" w:hAnsiTheme="minorBidi" w:cstheme="minorBidi"/>
        <w:cs/>
      </w:rPr>
      <w:t xml:space="preserve">ส่วนที่ </w:t>
    </w:r>
    <w:r w:rsidRPr="001C3061">
      <w:rPr>
        <w:rFonts w:asciiTheme="minorBidi" w:hAnsiTheme="minorBidi" w:cstheme="minorBidi"/>
      </w:rPr>
      <w:t>2</w:t>
    </w:r>
    <w:r w:rsidR="00D369E1" w:rsidRPr="001C3061">
      <w:rPr>
        <w:rFonts w:asciiTheme="minorBidi" w:hAnsiTheme="minorBidi" w:cstheme="minorBidi"/>
      </w:rPr>
      <w:t>.1</w:t>
    </w:r>
    <w:r w:rsidRPr="001C3061">
      <w:rPr>
        <w:rFonts w:asciiTheme="minorBidi" w:hAnsiTheme="minorBidi" w:cstheme="minorBidi"/>
        <w:cs/>
      </w:rPr>
      <w:t xml:space="preserve"> หน้า </w:t>
    </w:r>
    <w:r w:rsidR="00C52280" w:rsidRPr="001C3061">
      <w:rPr>
        <w:rFonts w:asciiTheme="minorBidi" w:hAnsiTheme="minorBidi" w:cstheme="minorBidi"/>
      </w:rPr>
      <w:t>5</w:t>
    </w:r>
    <w:r w:rsidRPr="001C3061">
      <w:rPr>
        <w:rFonts w:asciiTheme="minorBidi" w:hAnsiTheme="minorBidi" w:cstheme="minorBidi"/>
        <w:cs/>
      </w:rPr>
      <w:t xml:space="preserve"> -</w:t>
    </w:r>
    <w:sdt>
      <w:sdtPr>
        <w:rPr>
          <w:rFonts w:asciiTheme="minorBidi" w:hAnsiTheme="minorBidi" w:cstheme="minorBidi"/>
        </w:rPr>
        <w:id w:val="1621885411"/>
        <w:docPartObj>
          <w:docPartGallery w:val="Page Numbers (Bottom of Page)"/>
          <w:docPartUnique/>
        </w:docPartObj>
      </w:sdtPr>
      <w:sdtEndPr/>
      <w:sdtContent>
        <w:r w:rsidR="00537F9A">
          <w:rPr>
            <w:rFonts w:asciiTheme="minorBidi" w:hAnsiTheme="minorBidi" w:cstheme="minorBidi"/>
          </w:rPr>
          <w:t xml:space="preserve"> </w:t>
        </w:r>
        <w:r w:rsidRPr="001C3061">
          <w:rPr>
            <w:rFonts w:asciiTheme="minorBidi" w:hAnsiTheme="minorBidi" w:cstheme="minorBidi"/>
          </w:rPr>
          <w:fldChar w:fldCharType="begin"/>
        </w:r>
        <w:r w:rsidRPr="001C3061">
          <w:rPr>
            <w:rFonts w:asciiTheme="minorBidi" w:hAnsiTheme="minorBidi" w:cstheme="minorBidi"/>
          </w:rPr>
          <w:instrText xml:space="preserve"> PAGE   \* MERGEFORMAT </w:instrText>
        </w:r>
        <w:r w:rsidRPr="001C3061">
          <w:rPr>
            <w:rFonts w:asciiTheme="minorBidi" w:hAnsiTheme="minorBidi" w:cstheme="minorBidi"/>
          </w:rPr>
          <w:fldChar w:fldCharType="separate"/>
        </w:r>
        <w:r w:rsidRPr="001C3061">
          <w:rPr>
            <w:rFonts w:asciiTheme="minorBidi" w:hAnsiTheme="minorBidi" w:cstheme="minorBidi"/>
            <w:noProof/>
          </w:rPr>
          <w:t>2</w:t>
        </w:r>
        <w:r w:rsidRPr="001C3061">
          <w:rPr>
            <w:rFonts w:asciiTheme="minorBidi" w:hAnsiTheme="minorBidi" w:cstheme="minorBidi"/>
            <w:noProof/>
          </w:rPr>
          <w:fldChar w:fldCharType="end"/>
        </w:r>
      </w:sdtContent>
    </w:sdt>
  </w:p>
  <w:p w14:paraId="288C1346" w14:textId="79C35341" w:rsidR="0001726B" w:rsidRDefault="0001726B" w:rsidP="00F42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D9069" w14:textId="77777777" w:rsidR="00B62932" w:rsidRDefault="00B62932" w:rsidP="00F42C0C">
      <w:r>
        <w:separator/>
      </w:r>
    </w:p>
  </w:footnote>
  <w:footnote w:type="continuationSeparator" w:id="0">
    <w:p w14:paraId="015B5B60" w14:textId="77777777" w:rsidR="00B62932" w:rsidRDefault="00B62932" w:rsidP="00F42C0C">
      <w:r>
        <w:continuationSeparator/>
      </w:r>
    </w:p>
  </w:footnote>
  <w:footnote w:type="continuationNotice" w:id="1">
    <w:p w14:paraId="61EAD62F" w14:textId="77777777" w:rsidR="00B62932" w:rsidRDefault="00B629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3C6E" w14:textId="77777777" w:rsidR="00541EFB" w:rsidRPr="00AD7B71" w:rsidRDefault="00541EFB" w:rsidP="00541EFB">
    <w:pPr>
      <w:pBdr>
        <w:bottom w:val="single" w:sz="4" w:space="1" w:color="auto"/>
      </w:pBdr>
      <w:tabs>
        <w:tab w:val="center" w:pos="4153"/>
        <w:tab w:val="right" w:pos="8306"/>
      </w:tabs>
      <w:jc w:val="right"/>
      <w:rPr>
        <w:rFonts w:asciiTheme="minorBidi" w:hAnsiTheme="minorBidi"/>
      </w:rPr>
    </w:pPr>
    <w:r w:rsidRPr="00AD7B71">
      <w:rPr>
        <w:rFonts w:asciiTheme="minorBidi" w:hAnsiTheme="minorBidi"/>
        <w:cs/>
      </w:rPr>
      <w:t>ทรัสต์เพื่อการลงทุนในอสังหาริมทรัพย์อิสสระ</w:t>
    </w:r>
  </w:p>
  <w:p w14:paraId="68001895" w14:textId="77777777" w:rsidR="00541EFB" w:rsidRPr="00811EAD" w:rsidRDefault="00541EFB" w:rsidP="00541EFB">
    <w:pPr>
      <w:pBdr>
        <w:bottom w:val="single" w:sz="4" w:space="1" w:color="auto"/>
      </w:pBdr>
      <w:tabs>
        <w:tab w:val="center" w:pos="4153"/>
        <w:tab w:val="right" w:pos="8306"/>
      </w:tabs>
      <w:jc w:val="right"/>
      <w:rPr>
        <w:rFonts w:asciiTheme="minorBidi" w:hAnsiTheme="minorBidi"/>
      </w:rPr>
    </w:pPr>
    <w:r w:rsidRPr="00AD7B71">
      <w:rPr>
        <w:rFonts w:asciiTheme="minorBidi" w:hAnsiTheme="minorBidi"/>
      </w:rPr>
      <w:t>Issara Real Estate Investment Trust</w:t>
    </w:r>
  </w:p>
  <w:p w14:paraId="439E13E5" w14:textId="77777777" w:rsidR="00C52280" w:rsidRPr="00811EAD" w:rsidRDefault="00C52280" w:rsidP="00034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746C"/>
    <w:multiLevelType w:val="hybridMultilevel"/>
    <w:tmpl w:val="EDB023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EF47071"/>
    <w:multiLevelType w:val="hybridMultilevel"/>
    <w:tmpl w:val="243434B8"/>
    <w:lvl w:ilvl="0" w:tplc="F66403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C86464"/>
    <w:multiLevelType w:val="multilevel"/>
    <w:tmpl w:val="6CA453FC"/>
    <w:lvl w:ilvl="0">
      <w:start w:val="5"/>
      <w:numFmt w:val="decimal"/>
      <w:pStyle w:val="Title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pStyle w:val="Headin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55DB3"/>
    <w:multiLevelType w:val="hybridMultilevel"/>
    <w:tmpl w:val="B2781952"/>
    <w:lvl w:ilvl="0" w:tplc="C2561944">
      <w:start w:val="14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D197B"/>
    <w:multiLevelType w:val="hybridMultilevel"/>
    <w:tmpl w:val="5014757A"/>
    <w:lvl w:ilvl="0" w:tplc="C2561944">
      <w:start w:val="14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9936">
    <w:abstractNumId w:val="5"/>
  </w:num>
  <w:num w:numId="2" w16cid:durableId="78186525">
    <w:abstractNumId w:val="0"/>
  </w:num>
  <w:num w:numId="3" w16cid:durableId="1840267295">
    <w:abstractNumId w:val="9"/>
  </w:num>
  <w:num w:numId="4" w16cid:durableId="431631269">
    <w:abstractNumId w:val="8"/>
  </w:num>
  <w:num w:numId="5" w16cid:durableId="1765302045">
    <w:abstractNumId w:val="1"/>
  </w:num>
  <w:num w:numId="6" w16cid:durableId="358046599">
    <w:abstractNumId w:val="2"/>
  </w:num>
  <w:num w:numId="7" w16cid:durableId="1853715124">
    <w:abstractNumId w:val="6"/>
  </w:num>
  <w:num w:numId="8" w16cid:durableId="1407648257">
    <w:abstractNumId w:val="3"/>
  </w:num>
  <w:num w:numId="9" w16cid:durableId="1816872487">
    <w:abstractNumId w:val="4"/>
  </w:num>
  <w:num w:numId="10" w16cid:durableId="1599945242">
    <w:abstractNumId w:val="10"/>
  </w:num>
  <w:num w:numId="11" w16cid:durableId="776604114">
    <w:abstractNumId w:val="11"/>
  </w:num>
  <w:num w:numId="12" w16cid:durableId="1594314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07381"/>
    <w:rsid w:val="00010114"/>
    <w:rsid w:val="000163D2"/>
    <w:rsid w:val="0001726B"/>
    <w:rsid w:val="00034840"/>
    <w:rsid w:val="000364A9"/>
    <w:rsid w:val="00043710"/>
    <w:rsid w:val="0005758C"/>
    <w:rsid w:val="000708C4"/>
    <w:rsid w:val="00093D7D"/>
    <w:rsid w:val="00095424"/>
    <w:rsid w:val="0009742B"/>
    <w:rsid w:val="000A1F13"/>
    <w:rsid w:val="000A2456"/>
    <w:rsid w:val="000B0DD4"/>
    <w:rsid w:val="000B271E"/>
    <w:rsid w:val="000B4E7B"/>
    <w:rsid w:val="000B50AE"/>
    <w:rsid w:val="000B59C9"/>
    <w:rsid w:val="000C16AB"/>
    <w:rsid w:val="000C7322"/>
    <w:rsid w:val="000D1AF9"/>
    <w:rsid w:val="000D3B0E"/>
    <w:rsid w:val="000D5DBB"/>
    <w:rsid w:val="000D7947"/>
    <w:rsid w:val="000E3E21"/>
    <w:rsid w:val="000F54EB"/>
    <w:rsid w:val="000F6AC0"/>
    <w:rsid w:val="000F7534"/>
    <w:rsid w:val="00100FC8"/>
    <w:rsid w:val="00104DCF"/>
    <w:rsid w:val="001053CA"/>
    <w:rsid w:val="0011074A"/>
    <w:rsid w:val="001134A4"/>
    <w:rsid w:val="00117C41"/>
    <w:rsid w:val="001369BC"/>
    <w:rsid w:val="00140A4F"/>
    <w:rsid w:val="00146086"/>
    <w:rsid w:val="0015236B"/>
    <w:rsid w:val="00153B85"/>
    <w:rsid w:val="00156C2A"/>
    <w:rsid w:val="00166DBE"/>
    <w:rsid w:val="0017571E"/>
    <w:rsid w:val="00176F82"/>
    <w:rsid w:val="0019220A"/>
    <w:rsid w:val="0019571E"/>
    <w:rsid w:val="001A14AF"/>
    <w:rsid w:val="001A32D0"/>
    <w:rsid w:val="001A38E0"/>
    <w:rsid w:val="001C3061"/>
    <w:rsid w:val="001C5078"/>
    <w:rsid w:val="001D1A1B"/>
    <w:rsid w:val="001D296B"/>
    <w:rsid w:val="001D3AE8"/>
    <w:rsid w:val="001D4A9A"/>
    <w:rsid w:val="001F180D"/>
    <w:rsid w:val="002029BD"/>
    <w:rsid w:val="0021620F"/>
    <w:rsid w:val="00225B48"/>
    <w:rsid w:val="002273C8"/>
    <w:rsid w:val="00227F4D"/>
    <w:rsid w:val="00246947"/>
    <w:rsid w:val="00265412"/>
    <w:rsid w:val="002742B7"/>
    <w:rsid w:val="00277BA9"/>
    <w:rsid w:val="00285FD7"/>
    <w:rsid w:val="00287F1D"/>
    <w:rsid w:val="002945DE"/>
    <w:rsid w:val="0029481A"/>
    <w:rsid w:val="002A0D82"/>
    <w:rsid w:val="002A5087"/>
    <w:rsid w:val="002B2819"/>
    <w:rsid w:val="002B7E8B"/>
    <w:rsid w:val="002D05A6"/>
    <w:rsid w:val="002F3F29"/>
    <w:rsid w:val="002F7273"/>
    <w:rsid w:val="003011F0"/>
    <w:rsid w:val="00303DC3"/>
    <w:rsid w:val="00304368"/>
    <w:rsid w:val="00307D1D"/>
    <w:rsid w:val="003156DF"/>
    <w:rsid w:val="00321878"/>
    <w:rsid w:val="0032397F"/>
    <w:rsid w:val="00326B96"/>
    <w:rsid w:val="00327E4E"/>
    <w:rsid w:val="00331153"/>
    <w:rsid w:val="00334216"/>
    <w:rsid w:val="0034160D"/>
    <w:rsid w:val="0035080A"/>
    <w:rsid w:val="00354103"/>
    <w:rsid w:val="0035527A"/>
    <w:rsid w:val="00360FFA"/>
    <w:rsid w:val="003648CE"/>
    <w:rsid w:val="00373858"/>
    <w:rsid w:val="003748C5"/>
    <w:rsid w:val="00377308"/>
    <w:rsid w:val="00377D27"/>
    <w:rsid w:val="00382D63"/>
    <w:rsid w:val="00383DD8"/>
    <w:rsid w:val="003869BC"/>
    <w:rsid w:val="00390CC0"/>
    <w:rsid w:val="003A15C5"/>
    <w:rsid w:val="003A27CC"/>
    <w:rsid w:val="003A4F19"/>
    <w:rsid w:val="003B5992"/>
    <w:rsid w:val="003C1EF7"/>
    <w:rsid w:val="003C6927"/>
    <w:rsid w:val="003D5910"/>
    <w:rsid w:val="003E0D3C"/>
    <w:rsid w:val="003E0E48"/>
    <w:rsid w:val="003F16B6"/>
    <w:rsid w:val="00405096"/>
    <w:rsid w:val="00416318"/>
    <w:rsid w:val="00416833"/>
    <w:rsid w:val="0042513D"/>
    <w:rsid w:val="004304E9"/>
    <w:rsid w:val="004307BF"/>
    <w:rsid w:val="00431668"/>
    <w:rsid w:val="00432E87"/>
    <w:rsid w:val="0043739A"/>
    <w:rsid w:val="00446636"/>
    <w:rsid w:val="00446832"/>
    <w:rsid w:val="0047244B"/>
    <w:rsid w:val="00481FB2"/>
    <w:rsid w:val="00484F12"/>
    <w:rsid w:val="00490A1C"/>
    <w:rsid w:val="00493491"/>
    <w:rsid w:val="004A2E9F"/>
    <w:rsid w:val="004A71F0"/>
    <w:rsid w:val="004A734A"/>
    <w:rsid w:val="004B3855"/>
    <w:rsid w:val="004B3D73"/>
    <w:rsid w:val="004C7D39"/>
    <w:rsid w:val="004E395E"/>
    <w:rsid w:val="004F30FD"/>
    <w:rsid w:val="00504796"/>
    <w:rsid w:val="005057FD"/>
    <w:rsid w:val="00505AF9"/>
    <w:rsid w:val="005136A9"/>
    <w:rsid w:val="005222B8"/>
    <w:rsid w:val="0052275B"/>
    <w:rsid w:val="00523701"/>
    <w:rsid w:val="00533F5F"/>
    <w:rsid w:val="00537F9A"/>
    <w:rsid w:val="00541EFB"/>
    <w:rsid w:val="005507A1"/>
    <w:rsid w:val="005539B8"/>
    <w:rsid w:val="00553F76"/>
    <w:rsid w:val="00556ACE"/>
    <w:rsid w:val="00561E16"/>
    <w:rsid w:val="00572382"/>
    <w:rsid w:val="00580865"/>
    <w:rsid w:val="0059150D"/>
    <w:rsid w:val="00595F2D"/>
    <w:rsid w:val="005C29A6"/>
    <w:rsid w:val="005C2F48"/>
    <w:rsid w:val="005D3595"/>
    <w:rsid w:val="005D5AFE"/>
    <w:rsid w:val="005E0102"/>
    <w:rsid w:val="005E2247"/>
    <w:rsid w:val="005E2479"/>
    <w:rsid w:val="005F1983"/>
    <w:rsid w:val="0061604A"/>
    <w:rsid w:val="00634747"/>
    <w:rsid w:val="00640BF2"/>
    <w:rsid w:val="006622F0"/>
    <w:rsid w:val="0067173B"/>
    <w:rsid w:val="006719F3"/>
    <w:rsid w:val="00677BAF"/>
    <w:rsid w:val="00680B8D"/>
    <w:rsid w:val="00682338"/>
    <w:rsid w:val="006A0E8B"/>
    <w:rsid w:val="006A2D0A"/>
    <w:rsid w:val="006C485F"/>
    <w:rsid w:val="006D28A5"/>
    <w:rsid w:val="006D7C5B"/>
    <w:rsid w:val="006E3576"/>
    <w:rsid w:val="006E3A7D"/>
    <w:rsid w:val="006F5561"/>
    <w:rsid w:val="0070333C"/>
    <w:rsid w:val="00725757"/>
    <w:rsid w:val="00733661"/>
    <w:rsid w:val="00740C87"/>
    <w:rsid w:val="00761A9F"/>
    <w:rsid w:val="00774917"/>
    <w:rsid w:val="00775BB9"/>
    <w:rsid w:val="007807B4"/>
    <w:rsid w:val="00794754"/>
    <w:rsid w:val="00794B8F"/>
    <w:rsid w:val="007A1A74"/>
    <w:rsid w:val="007A26F0"/>
    <w:rsid w:val="007A6565"/>
    <w:rsid w:val="007A66A1"/>
    <w:rsid w:val="007B187A"/>
    <w:rsid w:val="007B2D50"/>
    <w:rsid w:val="007E27B5"/>
    <w:rsid w:val="007E2C78"/>
    <w:rsid w:val="007F1BFD"/>
    <w:rsid w:val="007F1E6A"/>
    <w:rsid w:val="007F56E7"/>
    <w:rsid w:val="007F7E85"/>
    <w:rsid w:val="008065F7"/>
    <w:rsid w:val="00811EAD"/>
    <w:rsid w:val="00813DCC"/>
    <w:rsid w:val="00821E12"/>
    <w:rsid w:val="00824EAC"/>
    <w:rsid w:val="00826C4B"/>
    <w:rsid w:val="0083432C"/>
    <w:rsid w:val="00843520"/>
    <w:rsid w:val="00851BB9"/>
    <w:rsid w:val="00852B3E"/>
    <w:rsid w:val="0085425D"/>
    <w:rsid w:val="00854C94"/>
    <w:rsid w:val="008637F2"/>
    <w:rsid w:val="00863FAB"/>
    <w:rsid w:val="008A7F5A"/>
    <w:rsid w:val="008B1A4A"/>
    <w:rsid w:val="008C05C0"/>
    <w:rsid w:val="008C07B7"/>
    <w:rsid w:val="008C3B63"/>
    <w:rsid w:val="008C432B"/>
    <w:rsid w:val="008C4D99"/>
    <w:rsid w:val="008C6415"/>
    <w:rsid w:val="008C6912"/>
    <w:rsid w:val="008D3BDB"/>
    <w:rsid w:val="008D3C83"/>
    <w:rsid w:val="008E1E2D"/>
    <w:rsid w:val="008F32A7"/>
    <w:rsid w:val="008F38F1"/>
    <w:rsid w:val="008F4E6E"/>
    <w:rsid w:val="009102C7"/>
    <w:rsid w:val="009136D7"/>
    <w:rsid w:val="00932EE5"/>
    <w:rsid w:val="0093477D"/>
    <w:rsid w:val="00945934"/>
    <w:rsid w:val="00946E37"/>
    <w:rsid w:val="00956949"/>
    <w:rsid w:val="00963351"/>
    <w:rsid w:val="0096751F"/>
    <w:rsid w:val="00974574"/>
    <w:rsid w:val="00976299"/>
    <w:rsid w:val="00983946"/>
    <w:rsid w:val="009904F7"/>
    <w:rsid w:val="009923D2"/>
    <w:rsid w:val="009978FA"/>
    <w:rsid w:val="009A4408"/>
    <w:rsid w:val="009C1382"/>
    <w:rsid w:val="009C2586"/>
    <w:rsid w:val="009C79AE"/>
    <w:rsid w:val="009E72C4"/>
    <w:rsid w:val="009E786B"/>
    <w:rsid w:val="009F554F"/>
    <w:rsid w:val="00A173B9"/>
    <w:rsid w:val="00A307AD"/>
    <w:rsid w:val="00A373C1"/>
    <w:rsid w:val="00A445CE"/>
    <w:rsid w:val="00A45BA1"/>
    <w:rsid w:val="00A5449D"/>
    <w:rsid w:val="00A65270"/>
    <w:rsid w:val="00A715BE"/>
    <w:rsid w:val="00A777E6"/>
    <w:rsid w:val="00A81ED6"/>
    <w:rsid w:val="00A86E71"/>
    <w:rsid w:val="00AA488C"/>
    <w:rsid w:val="00AA76F1"/>
    <w:rsid w:val="00AB0501"/>
    <w:rsid w:val="00AB15F0"/>
    <w:rsid w:val="00AB1717"/>
    <w:rsid w:val="00AB6756"/>
    <w:rsid w:val="00AC771A"/>
    <w:rsid w:val="00AD1850"/>
    <w:rsid w:val="00AD7AF8"/>
    <w:rsid w:val="00AE4C2C"/>
    <w:rsid w:val="00AF0A9E"/>
    <w:rsid w:val="00AF3958"/>
    <w:rsid w:val="00AF6FA1"/>
    <w:rsid w:val="00B00376"/>
    <w:rsid w:val="00B32940"/>
    <w:rsid w:val="00B37ED3"/>
    <w:rsid w:val="00B44C85"/>
    <w:rsid w:val="00B44FA3"/>
    <w:rsid w:val="00B57F57"/>
    <w:rsid w:val="00B62932"/>
    <w:rsid w:val="00B707FB"/>
    <w:rsid w:val="00B71B80"/>
    <w:rsid w:val="00B730C0"/>
    <w:rsid w:val="00B83133"/>
    <w:rsid w:val="00B840C1"/>
    <w:rsid w:val="00B84AF3"/>
    <w:rsid w:val="00B85AFF"/>
    <w:rsid w:val="00B8684B"/>
    <w:rsid w:val="00B90316"/>
    <w:rsid w:val="00B93CC1"/>
    <w:rsid w:val="00BB4ACD"/>
    <w:rsid w:val="00BB693A"/>
    <w:rsid w:val="00BD42FC"/>
    <w:rsid w:val="00BD4A00"/>
    <w:rsid w:val="00C00A6B"/>
    <w:rsid w:val="00C074FE"/>
    <w:rsid w:val="00C14362"/>
    <w:rsid w:val="00C2038F"/>
    <w:rsid w:val="00C2226D"/>
    <w:rsid w:val="00C24224"/>
    <w:rsid w:val="00C2707B"/>
    <w:rsid w:val="00C31621"/>
    <w:rsid w:val="00C32DB0"/>
    <w:rsid w:val="00C3532A"/>
    <w:rsid w:val="00C421BE"/>
    <w:rsid w:val="00C52280"/>
    <w:rsid w:val="00C559EA"/>
    <w:rsid w:val="00C62603"/>
    <w:rsid w:val="00C67128"/>
    <w:rsid w:val="00CA2706"/>
    <w:rsid w:val="00CA2E6A"/>
    <w:rsid w:val="00CA4136"/>
    <w:rsid w:val="00CB0E93"/>
    <w:rsid w:val="00CB1A6C"/>
    <w:rsid w:val="00CB1D44"/>
    <w:rsid w:val="00CC60F7"/>
    <w:rsid w:val="00CC704A"/>
    <w:rsid w:val="00CD77C6"/>
    <w:rsid w:val="00CF2425"/>
    <w:rsid w:val="00CF30AC"/>
    <w:rsid w:val="00CF7C7C"/>
    <w:rsid w:val="00D07596"/>
    <w:rsid w:val="00D07892"/>
    <w:rsid w:val="00D16107"/>
    <w:rsid w:val="00D17614"/>
    <w:rsid w:val="00D3072B"/>
    <w:rsid w:val="00D32D6F"/>
    <w:rsid w:val="00D369E1"/>
    <w:rsid w:val="00D42B01"/>
    <w:rsid w:val="00D556B2"/>
    <w:rsid w:val="00D57977"/>
    <w:rsid w:val="00D6682A"/>
    <w:rsid w:val="00D6778E"/>
    <w:rsid w:val="00D755D0"/>
    <w:rsid w:val="00D82718"/>
    <w:rsid w:val="00D84AAA"/>
    <w:rsid w:val="00D867B2"/>
    <w:rsid w:val="00D90E29"/>
    <w:rsid w:val="00D944F5"/>
    <w:rsid w:val="00D97FCD"/>
    <w:rsid w:val="00DA20C2"/>
    <w:rsid w:val="00DA22BB"/>
    <w:rsid w:val="00DA34DC"/>
    <w:rsid w:val="00DB481F"/>
    <w:rsid w:val="00DB7C93"/>
    <w:rsid w:val="00DC13AA"/>
    <w:rsid w:val="00DC235E"/>
    <w:rsid w:val="00DC3C74"/>
    <w:rsid w:val="00DD0EAB"/>
    <w:rsid w:val="00DD18ED"/>
    <w:rsid w:val="00DD407E"/>
    <w:rsid w:val="00DD5677"/>
    <w:rsid w:val="00DD60EA"/>
    <w:rsid w:val="00DE295E"/>
    <w:rsid w:val="00DE3D72"/>
    <w:rsid w:val="00DF663D"/>
    <w:rsid w:val="00DF7E3E"/>
    <w:rsid w:val="00DF7FD2"/>
    <w:rsid w:val="00E004D1"/>
    <w:rsid w:val="00E015A0"/>
    <w:rsid w:val="00E11120"/>
    <w:rsid w:val="00E11655"/>
    <w:rsid w:val="00E17F4D"/>
    <w:rsid w:val="00E222B3"/>
    <w:rsid w:val="00E25445"/>
    <w:rsid w:val="00E3591B"/>
    <w:rsid w:val="00E44EA8"/>
    <w:rsid w:val="00E47F8C"/>
    <w:rsid w:val="00E51D3E"/>
    <w:rsid w:val="00E5612A"/>
    <w:rsid w:val="00E61459"/>
    <w:rsid w:val="00E6517B"/>
    <w:rsid w:val="00E66C9E"/>
    <w:rsid w:val="00E81560"/>
    <w:rsid w:val="00E93E3D"/>
    <w:rsid w:val="00E95848"/>
    <w:rsid w:val="00EB15ED"/>
    <w:rsid w:val="00EC1CC6"/>
    <w:rsid w:val="00ED3710"/>
    <w:rsid w:val="00ED4610"/>
    <w:rsid w:val="00EF032A"/>
    <w:rsid w:val="00EF15B8"/>
    <w:rsid w:val="00EF353A"/>
    <w:rsid w:val="00EF3F8E"/>
    <w:rsid w:val="00F009D0"/>
    <w:rsid w:val="00F1156F"/>
    <w:rsid w:val="00F11925"/>
    <w:rsid w:val="00F13E34"/>
    <w:rsid w:val="00F26A85"/>
    <w:rsid w:val="00F316A8"/>
    <w:rsid w:val="00F42C0C"/>
    <w:rsid w:val="00F43D54"/>
    <w:rsid w:val="00F45CFA"/>
    <w:rsid w:val="00F46A80"/>
    <w:rsid w:val="00F54EE7"/>
    <w:rsid w:val="00F61F32"/>
    <w:rsid w:val="00F66DCC"/>
    <w:rsid w:val="00F769D6"/>
    <w:rsid w:val="00F8348C"/>
    <w:rsid w:val="00F8366C"/>
    <w:rsid w:val="00F912AA"/>
    <w:rsid w:val="00FA7F00"/>
    <w:rsid w:val="00FB12A9"/>
    <w:rsid w:val="00FB38AB"/>
    <w:rsid w:val="00FC018A"/>
    <w:rsid w:val="00FC0B76"/>
    <w:rsid w:val="00FD2701"/>
    <w:rsid w:val="00FD470A"/>
    <w:rsid w:val="00FD4BCB"/>
    <w:rsid w:val="00FE29B1"/>
    <w:rsid w:val="00FE6991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0C"/>
    <w:pPr>
      <w:autoSpaceDE w:val="0"/>
      <w:autoSpaceDN w:val="0"/>
      <w:adjustRightInd w:val="0"/>
      <w:spacing w:after="0" w:line="240" w:lineRule="auto"/>
      <w:ind w:firstLine="567"/>
      <w:jc w:val="thaiDistribute"/>
    </w:pPr>
    <w:rPr>
      <w:rFonts w:ascii="Cordia New" w:hAnsi="Cordia New" w:cs="Cordia New"/>
      <w:color w:val="000000"/>
      <w:kern w:val="0"/>
      <w:sz w:val="2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34840"/>
    <w:pPr>
      <w:keepNext/>
      <w:numPr>
        <w:ilvl w:val="1"/>
        <w:numId w:val="4"/>
      </w:numPr>
      <w:ind w:left="426" w:hanging="426"/>
      <w:contextualSpacing w:val="0"/>
      <w:outlineLvl w:val="0"/>
    </w:pPr>
    <w:rPr>
      <w:rFonts w:asciiTheme="minorBidi" w:hAnsiTheme="minorBidi" w:cstheme="minorBidi"/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34840"/>
    <w:pPr>
      <w:numPr>
        <w:ilvl w:val="2"/>
      </w:numPr>
      <w:ind w:left="567" w:hanging="568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42C0C"/>
    <w:pPr>
      <w:numPr>
        <w:ilvl w:val="3"/>
      </w:numPr>
      <w:ind w:left="993" w:hanging="709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C0C"/>
    <w:pPr>
      <w:ind w:firstLine="284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after="24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</w:pPr>
    <w:rPr>
      <w:rFonts w:eastAsia="Times New Roman" w:cs="Angsana New"/>
      <w:b/>
      <w:bCs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34840"/>
    <w:rPr>
      <w:rFonts w:asciiTheme="minorBidi" w:hAnsiTheme="minorBidi"/>
      <w:b/>
      <w:bCs/>
      <w:color w:val="000000"/>
      <w:kern w:val="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4840"/>
    <w:rPr>
      <w:rFonts w:asciiTheme="minorBidi" w:hAnsiTheme="minorBidi"/>
      <w:b/>
      <w:bCs/>
      <w:color w:val="000000"/>
      <w:kern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DB7C9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FootnoteReference">
    <w:name w:val="footnote reference"/>
    <w:aliases w:val="อ้างอิงเชิงอรรถ"/>
    <w:uiPriority w:val="99"/>
    <w:rsid w:val="00432E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32E87"/>
    <w:rPr>
      <w:rFonts w:eastAsia="Times New Roman" w:cs="Angsana New"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E87"/>
    <w:rPr>
      <w:rFonts w:ascii="Calibri" w:eastAsia="Times New Roman" w:hAnsi="Calibri" w:cs="Angsana New"/>
      <w:kern w:val="0"/>
      <w:sz w:val="18"/>
      <w:szCs w:val="20"/>
      <w:lang w:val="en-GB"/>
      <w14:ligatures w14:val="none"/>
    </w:rPr>
  </w:style>
  <w:style w:type="paragraph" w:customStyle="1" w:styleId="Default">
    <w:name w:val="Default"/>
    <w:rsid w:val="00A81ED6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kern w:val="0"/>
      <w:sz w:val="24"/>
      <w:szCs w:val="24"/>
    </w:rPr>
  </w:style>
  <w:style w:type="paragraph" w:styleId="Title">
    <w:name w:val="Title"/>
    <w:basedOn w:val="ListParagraph"/>
    <w:next w:val="Normal"/>
    <w:link w:val="TitleChar"/>
    <w:uiPriority w:val="10"/>
    <w:qFormat/>
    <w:rsid w:val="007807B4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autoSpaceDE/>
      <w:autoSpaceDN/>
      <w:adjustRightInd/>
      <w:contextualSpacing w:val="0"/>
      <w:outlineLvl w:val="1"/>
    </w:pPr>
    <w:rPr>
      <w:rFonts w:asciiTheme="minorBidi" w:hAnsiTheme="minorBidi" w:cstheme="minorBidi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807B4"/>
    <w:rPr>
      <w:rFonts w:asciiTheme="minorBidi" w:hAnsiTheme="minorBidi"/>
      <w:b/>
      <w:bCs/>
      <w:color w:val="000000"/>
      <w:kern w:val="0"/>
      <w:sz w:val="28"/>
      <w:shd w:val="clear" w:color="auto" w:fill="D9D9D9" w:themeFill="background1" w:themeFillShade="D9"/>
    </w:rPr>
  </w:style>
  <w:style w:type="paragraph" w:styleId="Revision">
    <w:name w:val="Revision"/>
    <w:hidden/>
    <w:uiPriority w:val="99"/>
    <w:semiHidden/>
    <w:rsid w:val="00B44FA3"/>
    <w:pPr>
      <w:spacing w:after="0" w:line="240" w:lineRule="auto"/>
    </w:pPr>
    <w:rPr>
      <w:rFonts w:ascii="Cordia New" w:hAnsi="Cordia New" w:cs="Cordia New"/>
      <w:color w:val="000000"/>
      <w:kern w:val="0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rsid w:val="00F42C0C"/>
    <w:rPr>
      <w:rFonts w:asciiTheme="minorBidi" w:hAnsiTheme="minorBidi"/>
      <w:b/>
      <w:bCs/>
      <w:color w:val="000000"/>
      <w:kern w:val="0"/>
      <w:sz w:val="28"/>
    </w:rPr>
  </w:style>
  <w:style w:type="paragraph" w:customStyle="1" w:styleId="TableParagraph">
    <w:name w:val="Table Paragraph"/>
    <w:basedOn w:val="Normal"/>
    <w:uiPriority w:val="1"/>
    <w:qFormat/>
    <w:rsid w:val="00A715BE"/>
    <w:pPr>
      <w:widowControl w:val="0"/>
      <w:adjustRightInd/>
      <w:ind w:firstLine="0"/>
      <w:jc w:val="left"/>
    </w:pPr>
    <w:rPr>
      <w:rFonts w:eastAsia="Cordia New"/>
      <w:color w:val="auto"/>
      <w:sz w:val="22"/>
      <w:szCs w:val="22"/>
      <w:lang w:val="en-GB" w:eastAsia="en-GB" w:bidi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42C0C"/>
    <w:rPr>
      <w:rFonts w:ascii="Cordia New" w:hAnsi="Cordia New" w:cs="Cordia New"/>
      <w:b/>
      <w:bCs/>
      <w:color w:val="000000"/>
      <w:kern w:val="0"/>
      <w:sz w:val="28"/>
    </w:rPr>
  </w:style>
  <w:style w:type="paragraph" w:styleId="Subtitle">
    <w:name w:val="Subtitle"/>
    <w:basedOn w:val="Default"/>
    <w:next w:val="Normal"/>
    <w:link w:val="SubtitleChar"/>
    <w:uiPriority w:val="11"/>
    <w:qFormat/>
    <w:rsid w:val="00034840"/>
    <w:pPr>
      <w:ind w:left="426"/>
    </w:pPr>
    <w:rPr>
      <w:rFonts w:asciiTheme="minorBidi" w:hAnsiTheme="minorBidi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034840"/>
    <w:rPr>
      <w:rFonts w:asciiTheme="minorBidi" w:hAnsiTheme="minorBid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1E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hart" Target="charts/chart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at.C\Documents\B&amp;O%20(BKKCP)\Filling\Part%2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at.C\Documents\B&amp;O%20(BKKCP)\Filling\Part%2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at.C\Documents\B&amp;O%20(BKKCP)\Filling\Part%2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bg2">
                  <a:alpha val="97000"/>
                </a:schemeClr>
              </a:solidFill>
            </a:ln>
            <a:effectLst/>
          </c:spPr>
          <c:invertIfNegative val="0"/>
          <c:dPt>
            <c:idx val="16"/>
            <c:invertIfNegative val="0"/>
            <c:bubble3D val="0"/>
            <c:spPr>
              <a:pattFill prst="wdUpDiag">
                <a:fgClr>
                  <a:schemeClr val="accent5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bg2">
                    <a:alpha val="97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2C2-4A6D-9490-DC128771441C}"/>
              </c:ext>
            </c:extLst>
          </c:dPt>
          <c:dLbls>
            <c:dLbl>
              <c:idx val="1"/>
              <c:layout>
                <c:manualLayout>
                  <c:x val="-2.3002661916623324E-17"/>
                  <c:y val="-7.14285714285714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2C2-4A6D-9490-DC12877144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Sheet2!$A$3:$A$19</c:f>
              <c:strCache>
                <c:ptCount val="17"/>
                <c:pt idx="0">
                  <c:v>2551</c:v>
                </c:pt>
                <c:pt idx="1">
                  <c:v>2552</c:v>
                </c:pt>
                <c:pt idx="2">
                  <c:v>2553</c:v>
                </c:pt>
                <c:pt idx="3">
                  <c:v>2554</c:v>
                </c:pt>
                <c:pt idx="4">
                  <c:v>2555</c:v>
                </c:pt>
                <c:pt idx="5">
                  <c:v>2556</c:v>
                </c:pt>
                <c:pt idx="6">
                  <c:v>2557</c:v>
                </c:pt>
                <c:pt idx="7">
                  <c:v>2558</c:v>
                </c:pt>
                <c:pt idx="8">
                  <c:v>2559</c:v>
                </c:pt>
                <c:pt idx="9">
                  <c:v>2560</c:v>
                </c:pt>
                <c:pt idx="10">
                  <c:v>2561</c:v>
                </c:pt>
                <c:pt idx="11">
                  <c:v>2562</c:v>
                </c:pt>
                <c:pt idx="12">
                  <c:v>2563</c:v>
                </c:pt>
                <c:pt idx="13">
                  <c:v>2564</c:v>
                </c:pt>
                <c:pt idx="14">
                  <c:v>2565</c:v>
                </c:pt>
                <c:pt idx="15">
                  <c:v>2566</c:v>
                </c:pt>
                <c:pt idx="16">
                  <c:v>2567F</c:v>
                </c:pt>
              </c:strCache>
            </c:strRef>
          </c:cat>
          <c:val>
            <c:numRef>
              <c:f>Sheet2!$B$3:$B$19</c:f>
              <c:numCache>
                <c:formatCode>0.00%</c:formatCode>
                <c:ptCount val="17"/>
                <c:pt idx="0">
                  <c:v>1.7000000000000001E-2</c:v>
                </c:pt>
                <c:pt idx="1">
                  <c:v>-7.0000000000000001E-3</c:v>
                </c:pt>
                <c:pt idx="2">
                  <c:v>7.4999999999999997E-2</c:v>
                </c:pt>
                <c:pt idx="3">
                  <c:v>8.0000000000000002E-3</c:v>
                </c:pt>
                <c:pt idx="4">
                  <c:v>7.2999999999999995E-2</c:v>
                </c:pt>
                <c:pt idx="5">
                  <c:v>2.8000000000000001E-2</c:v>
                </c:pt>
                <c:pt idx="6">
                  <c:v>8.9999999999999993E-3</c:v>
                </c:pt>
                <c:pt idx="7">
                  <c:v>2.8000000000000001E-2</c:v>
                </c:pt>
                <c:pt idx="8">
                  <c:v>3.2000000000000001E-2</c:v>
                </c:pt>
                <c:pt idx="9">
                  <c:v>0.04</c:v>
                </c:pt>
                <c:pt idx="10">
                  <c:v>4.1000000000000002E-2</c:v>
                </c:pt>
                <c:pt idx="11">
                  <c:v>2.3E-2</c:v>
                </c:pt>
                <c:pt idx="12">
                  <c:v>-6.2E-2</c:v>
                </c:pt>
                <c:pt idx="13">
                  <c:v>1.4999999999999999E-2</c:v>
                </c:pt>
                <c:pt idx="14">
                  <c:v>2.5000000000000001E-2</c:v>
                </c:pt>
                <c:pt idx="15">
                  <c:v>1.9E-2</c:v>
                </c:pt>
                <c:pt idx="16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C2-4A6D-9490-DC128771441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9506864"/>
        <c:axId val="269503504"/>
      </c:barChart>
      <c:catAx>
        <c:axId val="26950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269503504"/>
        <c:crosses val="autoZero"/>
        <c:auto val="1"/>
        <c:lblAlgn val="ctr"/>
        <c:lblOffset val="100"/>
        <c:noMultiLvlLbl val="0"/>
      </c:catAx>
      <c:valAx>
        <c:axId val="26950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/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26950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7651946643641"/>
          <c:y val="6.4684982796583981E-2"/>
          <c:w val="0.87025562244700694"/>
          <c:h val="0.8706300344068320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bg2"/>
              </a:solidFill>
            </a:ln>
            <a:effectLst/>
          </c:spPr>
          <c:invertIfNegative val="0"/>
          <c:dPt>
            <c:idx val="5"/>
            <c:invertIfNegative val="0"/>
            <c:bubble3D val="0"/>
            <c:spPr>
              <a:pattFill prst="wdUpDiag">
                <a:fgClr>
                  <a:schemeClr val="accent5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bg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41-4F76-96CF-DB7AC8FFD855}"/>
              </c:ext>
            </c:extLst>
          </c:dPt>
          <c:dPt>
            <c:idx val="6"/>
            <c:invertIfNegative val="0"/>
            <c:bubble3D val="0"/>
            <c:spPr>
              <a:pattFill prst="wdUpDiag">
                <a:fgClr>
                  <a:schemeClr val="accent5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bg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41-4F76-96CF-DB7AC8FFD855}"/>
              </c:ext>
            </c:extLst>
          </c:dPt>
          <c:dPt>
            <c:idx val="7"/>
            <c:invertIfNegative val="0"/>
            <c:bubble3D val="0"/>
            <c:spPr>
              <a:pattFill prst="wdUpDiag">
                <a:fgClr>
                  <a:schemeClr val="accent5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bg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41-4F76-96CF-DB7AC8FFD855}"/>
              </c:ext>
            </c:extLst>
          </c:dPt>
          <c:dPt>
            <c:idx val="8"/>
            <c:invertIfNegative val="0"/>
            <c:bubble3D val="0"/>
            <c:spPr>
              <a:pattFill prst="wdUpDiag">
                <a:fgClr>
                  <a:schemeClr val="accent5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bg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41-4F76-96CF-DB7AC8FFD855}"/>
              </c:ext>
            </c:extLst>
          </c:dPt>
          <c:dPt>
            <c:idx val="9"/>
            <c:invertIfNegative val="0"/>
            <c:bubble3D val="0"/>
            <c:spPr>
              <a:pattFill prst="wdUpDiag">
                <a:fgClr>
                  <a:schemeClr val="accent5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bg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41-4F76-96CF-DB7AC8FFD855}"/>
              </c:ext>
            </c:extLst>
          </c:dPt>
          <c:dLbls>
            <c:dLbl>
              <c:idx val="1"/>
              <c:layout>
                <c:manualLayout>
                  <c:x val="0"/>
                  <c:y val="-2.75694291934205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541-4F76-96CF-DB7AC8FFD8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'[Part 3.xlsx]Sheet2'!$A$24:$A$33</c:f>
              <c:strCache>
                <c:ptCount val="10"/>
                <c:pt idx="0">
                  <c:v>2562</c:v>
                </c:pt>
                <c:pt idx="1">
                  <c:v>2563</c:v>
                </c:pt>
                <c:pt idx="2">
                  <c:v>2564</c:v>
                </c:pt>
                <c:pt idx="3">
                  <c:v>2565</c:v>
                </c:pt>
                <c:pt idx="4">
                  <c:v>2566</c:v>
                </c:pt>
                <c:pt idx="5">
                  <c:v>2567F</c:v>
                </c:pt>
                <c:pt idx="6">
                  <c:v>2568F</c:v>
                </c:pt>
                <c:pt idx="7">
                  <c:v>2569F</c:v>
                </c:pt>
                <c:pt idx="8">
                  <c:v>2570F</c:v>
                </c:pt>
                <c:pt idx="9">
                  <c:v>2571F</c:v>
                </c:pt>
              </c:strCache>
            </c:strRef>
          </c:cat>
          <c:val>
            <c:numRef>
              <c:f>'[Part 3.xlsx]Sheet2'!$B$24:$B$33</c:f>
              <c:numCache>
                <c:formatCode>0.00%</c:formatCode>
                <c:ptCount val="10"/>
                <c:pt idx="0">
                  <c:v>7.0000000000000001E-3</c:v>
                </c:pt>
                <c:pt idx="1">
                  <c:v>-8.0000000000000002E-3</c:v>
                </c:pt>
                <c:pt idx="2">
                  <c:v>1.2E-2</c:v>
                </c:pt>
                <c:pt idx="3">
                  <c:v>6.0999999999999999E-2</c:v>
                </c:pt>
                <c:pt idx="4">
                  <c:v>1.2E-2</c:v>
                </c:pt>
                <c:pt idx="5">
                  <c:v>7.0000000000000001E-3</c:v>
                </c:pt>
                <c:pt idx="6">
                  <c:v>1.2E-2</c:v>
                </c:pt>
                <c:pt idx="7">
                  <c:v>1.7000000000000001E-2</c:v>
                </c:pt>
                <c:pt idx="8">
                  <c:v>0.02</c:v>
                </c:pt>
                <c:pt idx="9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541-4F76-96CF-DB7AC8FFD8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9506864"/>
        <c:axId val="269503504"/>
      </c:barChart>
      <c:catAx>
        <c:axId val="26950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269503504"/>
        <c:crosses val="autoZero"/>
        <c:auto val="1"/>
        <c:lblAlgn val="ctr"/>
        <c:lblOffset val="100"/>
        <c:noMultiLvlLbl val="0"/>
      </c:catAx>
      <c:valAx>
        <c:axId val="26950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/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26950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7651946643641"/>
          <c:y val="6.4684982796583981E-2"/>
          <c:w val="0.87025562244700694"/>
          <c:h val="0.7649470988964630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bg1">
                  <a:lumMod val="9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'[Part 3.xlsx]Sheet2'!$A$39:$A$52</c:f>
              <c:numCache>
                <c:formatCode>mmm\ yy</c:formatCode>
                <c:ptCount val="14"/>
                <c:pt idx="0">
                  <c:v>24228</c:v>
                </c:pt>
                <c:pt idx="1">
                  <c:v>24260</c:v>
                </c:pt>
                <c:pt idx="2">
                  <c:v>24292</c:v>
                </c:pt>
                <c:pt idx="3">
                  <c:v>24324</c:v>
                </c:pt>
                <c:pt idx="4">
                  <c:v>24356</c:v>
                </c:pt>
                <c:pt idx="5">
                  <c:v>24388</c:v>
                </c:pt>
                <c:pt idx="6">
                  <c:v>24420</c:v>
                </c:pt>
                <c:pt idx="7">
                  <c:v>24452</c:v>
                </c:pt>
                <c:pt idx="8">
                  <c:v>24484</c:v>
                </c:pt>
                <c:pt idx="9">
                  <c:v>24516</c:v>
                </c:pt>
                <c:pt idx="10">
                  <c:v>24548</c:v>
                </c:pt>
                <c:pt idx="11">
                  <c:v>24580</c:v>
                </c:pt>
                <c:pt idx="12">
                  <c:v>24612</c:v>
                </c:pt>
                <c:pt idx="13">
                  <c:v>24644</c:v>
                </c:pt>
              </c:numCache>
            </c:numRef>
          </c:cat>
          <c:val>
            <c:numRef>
              <c:f>'[Part 3.xlsx]Sheet2'!$B$39:$B$52</c:f>
              <c:numCache>
                <c:formatCode>0.00%</c:formatCode>
                <c:ptCount val="14"/>
                <c:pt idx="0">
                  <c:v>0.02</c:v>
                </c:pt>
                <c:pt idx="1">
                  <c:v>0.02</c:v>
                </c:pt>
                <c:pt idx="2">
                  <c:v>0.02</c:v>
                </c:pt>
                <c:pt idx="3">
                  <c:v>2.2499999999999999E-2</c:v>
                </c:pt>
                <c:pt idx="4">
                  <c:v>2.5000000000000001E-2</c:v>
                </c:pt>
                <c:pt idx="5">
                  <c:v>2.5000000000000001E-2</c:v>
                </c:pt>
                <c:pt idx="6">
                  <c:v>2.5000000000000001E-2</c:v>
                </c:pt>
                <c:pt idx="7">
                  <c:v>2.5000000000000001E-2</c:v>
                </c:pt>
                <c:pt idx="8">
                  <c:v>2.5000000000000001E-2</c:v>
                </c:pt>
                <c:pt idx="9">
                  <c:v>2.5000000000000001E-2</c:v>
                </c:pt>
                <c:pt idx="10">
                  <c:v>2.5000000000000001E-2</c:v>
                </c:pt>
                <c:pt idx="11">
                  <c:v>2.5000000000000001E-2</c:v>
                </c:pt>
                <c:pt idx="12">
                  <c:v>2.5000000000000001E-2</c:v>
                </c:pt>
                <c:pt idx="13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59-44CA-A73E-554C16AD17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9506864"/>
        <c:axId val="269503504"/>
      </c:barChart>
      <c:dateAx>
        <c:axId val="269506864"/>
        <c:scaling>
          <c:orientation val="minMax"/>
        </c:scaling>
        <c:delete val="0"/>
        <c:axPos val="b"/>
        <c:numFmt formatCode="mmm\ 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269503504"/>
        <c:crosses val="autoZero"/>
        <c:auto val="1"/>
        <c:lblOffset val="100"/>
        <c:baseTimeUnit val="months"/>
      </c:dateAx>
      <c:valAx>
        <c:axId val="269503504"/>
        <c:scaling>
          <c:orientation val="minMax"/>
          <c:max val="3.0000000000000006E-2"/>
          <c:min val="1.0000000000000002E-2"/>
        </c:scaling>
        <c:delete val="0"/>
        <c:axPos val="l"/>
        <c:majorGridlines>
          <c:spPr>
            <a:ln w="9525" cap="flat" cmpd="sng" algn="ctr">
              <a:solidFill>
                <a:schemeClr val="bg2"/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269506864"/>
        <c:crosses val="autoZero"/>
        <c:crossBetween val="between"/>
        <c:majorUnit val="2.5000000000000005E-3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  <_dlc_DocId xmlns="1a3548a6-3541-496d-9683-21ac257f11b2">THMSFQEADVH7-865935787-1385011</_dlc_DocId>
    <_dlc_DocIdUrl xmlns="1a3548a6-3541-496d-9683-21ac257f11b2">
      <Url>https://charinandassociates.sharepoint.com/sites/fileshare/_layouts/15/DocIdRedir.aspx?ID=THMSFQEADVH7-865935787-1385011</Url>
      <Description>THMSFQEADVH7-865935787-1385011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��< ? x m l   v e r s i o n = " 1 . 0 "   e n c o d i n g = " u t f - 1 6 " ? > < p r o p e r t i e s   x m l n s = " h t t p : / / w w w . i m a n a g e . c o m / w o r k / x m l s c h e m a " >  
     < d o c u m e n t i d > P r o d u c t i o n ! 5 6 5 1 1 6 8 . 2 < / d o c u m e n t i d >  
     < s e n d e r i d > N A M I T A < / s e n d e r i d >  
     < s e n d e r e m a i l > n a m i t a . t @ m h m - g l o b a l . c o m < / s e n d e r e m a i l >  
     < l a s t m o d i f i e d > 2 0 2 4 - 0 7 - 3 1 T 2 1 : 0 9 : 0 0 . 0 0 0 0 0 0 0 + 0 7 : 0 0 < / l a s t m o d i f i e d >  
     < d a t a b a s e > P r o d u c t i o n 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F754FE-E96E-4CD1-8EFC-76F19498D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CB6BA-EC32-46A1-A404-D44E410E633D}">
  <ds:schemaRefs>
    <ds:schemaRef ds:uri="http://schemas.microsoft.com/office/2006/metadata/properties"/>
    <ds:schemaRef ds:uri="http://schemas.microsoft.com/office/infopath/2007/PartnerControls"/>
    <ds:schemaRef ds:uri="a393022a-91d9-4e96-a4a2-df9dab8c4a50"/>
    <ds:schemaRef ds:uri="1a3548a6-3541-496d-9683-21ac257f11b2"/>
  </ds:schemaRefs>
</ds:datastoreItem>
</file>

<file path=customXml/itemProps3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128913-1775-4C3D-B3CC-F34D097996B9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01F5C64A-314D-45B6-A302-633FD2D0A7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1686F42-F382-499C-9206-1EB397FA41D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Pasu Chaileecharoen</dc:creator>
  <cp:keywords/>
  <dc:description/>
  <cp:lastModifiedBy>AIM</cp:lastModifiedBy>
  <cp:revision>8</cp:revision>
  <cp:lastPrinted>2024-10-30T10:37:00Z</cp:lastPrinted>
  <dcterms:created xsi:type="dcterms:W3CDTF">2024-08-07T03:00:00Z</dcterms:created>
  <dcterms:modified xsi:type="dcterms:W3CDTF">2024-10-31T06:14:00Z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d4e555e44d17d5e1fd8f49197a7e96e1f015d588e2166b8b6d70d57f0589c252</vt:lpwstr>
  </property>
  <property fmtid="{D5CDD505-2E9C-101B-9397-08002B2CF9AE}" pid="3" name="ContentTypeId">
    <vt:lpwstr>0x010100CAC56C8D87CB884DA0A4B99C7A2E47E0</vt:lpwstr>
  </property>
  <property fmtid="{D5CDD505-2E9C-101B-9397-08002B2CF9AE}" pid="4" name="_dlc_DocIdItemGuid">
    <vt:lpwstr>4ef4a404-6077-459a-8336-ba0a8f0b086b</vt:lpwstr>
  </property>
  <property fmtid="{D5CDD505-2E9C-101B-9397-08002B2CF9AE}" pid="5" name="MediaServiceImageTags">
    <vt:lpwstr/>
  </property>
</Properties>
</file>